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0F597478"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70716D">
        <w:rPr>
          <w:rFonts w:cs="Arial"/>
          <w:sz w:val="24"/>
          <w:szCs w:val="24"/>
        </w:rPr>
        <w:t>4</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8C50FC" w:rsidRPr="008C50FC">
        <w:t xml:space="preserve"> </w:t>
      </w:r>
      <w:r w:rsidR="008C50FC" w:rsidRPr="008C50FC">
        <w:rPr>
          <w:rFonts w:cs="Arial"/>
          <w:sz w:val="24"/>
          <w:szCs w:val="24"/>
        </w:rPr>
        <w:t>2210112</w:t>
      </w:r>
    </w:p>
    <w:p w14:paraId="476F0781" w14:textId="4EF46C60"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5F436F" w:rsidRPr="001527BF">
        <w:rPr>
          <w:rFonts w:cs="Arial" w:hint="eastAsia"/>
          <w:bCs/>
          <w:sz w:val="24"/>
          <w:szCs w:val="24"/>
          <w:lang w:val="en-GB"/>
        </w:rPr>
        <w:t>August 15</w:t>
      </w:r>
      <w:r w:rsidR="005F436F" w:rsidRPr="001527BF">
        <w:rPr>
          <w:rFonts w:cs="Arial" w:hint="eastAsia"/>
          <w:bCs/>
          <w:sz w:val="24"/>
          <w:szCs w:val="24"/>
          <w:vertAlign w:val="superscript"/>
          <w:lang w:val="en-GB"/>
        </w:rPr>
        <w:t>th</w:t>
      </w:r>
      <w:r w:rsidR="005F436F" w:rsidRPr="001527BF">
        <w:rPr>
          <w:rFonts w:cs="Arial" w:hint="eastAsia"/>
          <w:bCs/>
          <w:sz w:val="24"/>
          <w:szCs w:val="24"/>
          <w:lang w:val="en-GB"/>
        </w:rPr>
        <w:t xml:space="preserve"> </w:t>
      </w:r>
      <w:r w:rsidR="005F436F" w:rsidRPr="001527BF">
        <w:rPr>
          <w:rFonts w:cs="Arial" w:hint="eastAsia"/>
          <w:bCs/>
          <w:sz w:val="24"/>
          <w:szCs w:val="24"/>
          <w:lang w:val="en-GB"/>
        </w:rPr>
        <w:t>–</w:t>
      </w:r>
      <w:r w:rsidR="005F436F" w:rsidRPr="001527BF">
        <w:rPr>
          <w:rFonts w:cs="Arial" w:hint="eastAsia"/>
          <w:bCs/>
          <w:sz w:val="24"/>
          <w:szCs w:val="24"/>
          <w:lang w:val="en-GB"/>
        </w:rPr>
        <w:t xml:space="preserve"> August 26</w:t>
      </w:r>
      <w:r w:rsidR="005F436F" w:rsidRPr="001527BF">
        <w:rPr>
          <w:rFonts w:cs="Arial" w:hint="eastAsia"/>
          <w:bCs/>
          <w:sz w:val="24"/>
          <w:szCs w:val="24"/>
          <w:vertAlign w:val="superscript"/>
          <w:lang w:val="en-GB"/>
        </w:rPr>
        <w:t>th</w:t>
      </w:r>
      <w:r w:rsidR="008428F3" w:rsidRPr="008428F3">
        <w:rPr>
          <w:rFonts w:cs="Arial"/>
          <w:sz w:val="24"/>
          <w:szCs w:val="24"/>
        </w:rPr>
        <w:t>, 2022</w:t>
      </w:r>
    </w:p>
    <w:p w14:paraId="52C0C4AA" w14:textId="223AF23D"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9.2</w:t>
      </w:r>
      <w:r w:rsidR="00ED02F4">
        <w:rPr>
          <w:rFonts w:ascii="Arial" w:hAnsi="Arial" w:cs="Arial"/>
          <w:b/>
          <w:noProof/>
          <w:sz w:val="24"/>
          <w:szCs w:val="24"/>
          <w:lang w:val="en-US" w:eastAsia="en-US"/>
        </w:rPr>
        <w:t>3</w:t>
      </w:r>
      <w:r w:rsidR="00353C9D">
        <w:rPr>
          <w:rFonts w:ascii="Arial" w:hAnsi="Arial" w:cs="Arial"/>
          <w:b/>
          <w:noProof/>
          <w:sz w:val="24"/>
          <w:szCs w:val="24"/>
          <w:lang w:val="en-US" w:eastAsia="en-US"/>
        </w:rPr>
        <w:t>.</w:t>
      </w:r>
      <w:r w:rsidR="00B52C19">
        <w:rPr>
          <w:rFonts w:ascii="Arial" w:hAnsi="Arial" w:cs="Arial"/>
          <w:b/>
          <w:noProof/>
          <w:sz w:val="24"/>
          <w:szCs w:val="24"/>
          <w:lang w:val="en-US" w:eastAsia="en-US"/>
        </w:rPr>
        <w:t>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AEE053E"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B52C19" w:rsidRPr="00B52C19">
        <w:rPr>
          <w:rFonts w:ascii="Arial" w:hAnsi="Arial"/>
          <w:bCs/>
          <w:noProof/>
          <w:sz w:val="24"/>
          <w:lang w:val="en-US" w:eastAsia="en-US"/>
        </w:rPr>
        <w:t>R</w:t>
      </w:r>
      <w:r w:rsidR="00B52C19">
        <w:rPr>
          <w:rFonts w:ascii="Arial" w:hAnsi="Arial"/>
          <w:bCs/>
          <w:noProof/>
          <w:sz w:val="24"/>
          <w:lang w:val="en-US" w:eastAsia="en-US"/>
        </w:rPr>
        <w:t>R</w:t>
      </w:r>
      <w:r w:rsidR="00B52C19" w:rsidRPr="00B52C19">
        <w:rPr>
          <w:rFonts w:ascii="Arial" w:hAnsi="Arial"/>
          <w:bCs/>
          <w:noProof/>
          <w:sz w:val="24"/>
          <w:lang w:val="en-US" w:eastAsia="en-US"/>
        </w:rPr>
        <w:t>M performance requirements for CG-SD</w:t>
      </w:r>
      <w:r w:rsidR="00B52C19">
        <w:rPr>
          <w:rFonts w:ascii="Arial" w:hAnsi="Arial"/>
          <w:bCs/>
          <w:noProof/>
          <w:sz w:val="24"/>
          <w:lang w:val="en-US" w:eastAsia="en-US"/>
        </w:rPr>
        <w:t>T</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43D5F002" w:rsidR="003B0F2D" w:rsidRDefault="00071E9F" w:rsidP="0044036E">
      <w:pPr>
        <w:jc w:val="both"/>
        <w:rPr>
          <w:lang w:eastAsia="en-US"/>
        </w:rPr>
      </w:pPr>
      <w:r>
        <w:rPr>
          <w:lang w:eastAsia="en-US"/>
        </w:rPr>
        <w:t xml:space="preserve">In this paper we </w:t>
      </w:r>
      <w:r w:rsidR="00ED0D6C">
        <w:rPr>
          <w:lang w:eastAsia="en-US"/>
        </w:rPr>
        <w:t>are discussing about the test scope of RRM performance requirement for CG-SDT.</w:t>
      </w:r>
    </w:p>
    <w:p w14:paraId="5D6EEB50" w14:textId="6DE411DE" w:rsidR="00FC130E" w:rsidRDefault="000A567D" w:rsidP="00010DC6">
      <w:pPr>
        <w:pStyle w:val="Heading1"/>
      </w:pPr>
      <w:r>
        <w:t xml:space="preserve">2. </w:t>
      </w:r>
      <w:r>
        <w:tab/>
      </w:r>
      <w:r w:rsidR="002A1C01">
        <w:t>Discussion</w:t>
      </w:r>
    </w:p>
    <w:p w14:paraId="43469463" w14:textId="53F8EF0E" w:rsidR="008714D8" w:rsidRDefault="00773394" w:rsidP="00022CEC">
      <w:pPr>
        <w:rPr>
          <w:lang w:eastAsia="en-US"/>
        </w:rPr>
      </w:pPr>
      <w:r>
        <w:rPr>
          <w:lang w:eastAsia="en-US"/>
        </w:rPr>
        <w:t xml:space="preserve">In previous </w:t>
      </w:r>
      <w:r w:rsidR="00541411">
        <w:rPr>
          <w:lang w:eastAsia="en-US"/>
        </w:rPr>
        <w:t xml:space="preserve">RAN4 </w:t>
      </w:r>
      <w:r w:rsidR="00B26729">
        <w:rPr>
          <w:lang w:eastAsia="en-US"/>
        </w:rPr>
        <w:t>meeting</w:t>
      </w:r>
      <w:r w:rsidR="00FC7071">
        <w:rPr>
          <w:lang w:eastAsia="en-US"/>
        </w:rPr>
        <w:t xml:space="preserve"> [1]</w:t>
      </w:r>
      <w:r>
        <w:rPr>
          <w:lang w:eastAsia="en-US"/>
        </w:rPr>
        <w:t xml:space="preserve">, RAN4 </w:t>
      </w:r>
      <w:r w:rsidR="001D21D9">
        <w:rPr>
          <w:lang w:eastAsia="en-US"/>
        </w:rPr>
        <w:t>sent LS to</w:t>
      </w:r>
      <w:r>
        <w:rPr>
          <w:lang w:eastAsia="en-US"/>
        </w:rPr>
        <w:t xml:space="preserve"> RAN5 to confirm the test feasibility. </w:t>
      </w:r>
      <w:r w:rsidR="0066117A">
        <w:rPr>
          <w:lang w:eastAsia="en-US"/>
        </w:rPr>
        <w:t xml:space="preserve">By assuming RAN4 can define the test cases we propose following test configuration and procedures </w:t>
      </w:r>
      <w:r w:rsidR="0029644C">
        <w:rPr>
          <w:lang w:eastAsia="en-US"/>
        </w:rPr>
        <w:t xml:space="preserve">for following test cases. </w:t>
      </w:r>
    </w:p>
    <w:tbl>
      <w:tblPr>
        <w:tblStyle w:val="TableGrid"/>
        <w:tblW w:w="0" w:type="auto"/>
        <w:tblLook w:val="04A0" w:firstRow="1" w:lastRow="0" w:firstColumn="1" w:lastColumn="0" w:noHBand="0" w:noVBand="1"/>
      </w:tblPr>
      <w:tblGrid>
        <w:gridCol w:w="9622"/>
      </w:tblGrid>
      <w:tr w:rsidR="0029644C" w14:paraId="19FA1DAD" w14:textId="77777777" w:rsidTr="0029644C">
        <w:tc>
          <w:tcPr>
            <w:tcW w:w="9622" w:type="dxa"/>
          </w:tcPr>
          <w:p w14:paraId="41641EA0" w14:textId="77777777" w:rsidR="0029644C" w:rsidRPr="00045592" w:rsidRDefault="0029644C" w:rsidP="0029644C">
            <w:pPr>
              <w:rPr>
                <w:b/>
                <w:color w:val="0070C0"/>
                <w:u w:val="single"/>
              </w:rPr>
            </w:pPr>
            <w:r w:rsidRPr="00045592">
              <w:rPr>
                <w:b/>
                <w:color w:val="0070C0"/>
                <w:u w:val="single"/>
              </w:rPr>
              <w:t xml:space="preserve">Issue </w:t>
            </w:r>
            <w:r>
              <w:rPr>
                <w:b/>
                <w:color w:val="0070C0"/>
                <w:u w:val="single"/>
              </w:rPr>
              <w:t>2</w:t>
            </w:r>
            <w:r w:rsidRPr="00045592">
              <w:rPr>
                <w:b/>
                <w:color w:val="0070C0"/>
                <w:u w:val="single"/>
              </w:rPr>
              <w:t>-1</w:t>
            </w:r>
            <w:r>
              <w:rPr>
                <w:b/>
                <w:color w:val="0070C0"/>
                <w:u w:val="single"/>
              </w:rPr>
              <w:t>-2</w:t>
            </w:r>
            <w:r w:rsidRPr="00045592">
              <w:rPr>
                <w:b/>
                <w:color w:val="0070C0"/>
                <w:u w:val="single"/>
              </w:rPr>
              <w:t xml:space="preserve">: </w:t>
            </w:r>
            <w:r>
              <w:rPr>
                <w:b/>
                <w:color w:val="0070C0"/>
                <w:u w:val="single"/>
              </w:rPr>
              <w:t xml:space="preserve">If the answer to Issue 2-1-1 is Yes, what should be considered to define RRM testing for CG-SDT? </w:t>
            </w:r>
          </w:p>
          <w:p w14:paraId="38F7B189" w14:textId="77777777" w:rsidR="0029644C" w:rsidRPr="00045592" w:rsidRDefault="0029644C" w:rsidP="0029644C">
            <w:pPr>
              <w:pStyle w:val="ListParagraph"/>
              <w:numPr>
                <w:ilvl w:val="0"/>
                <w:numId w:val="37"/>
              </w:numPr>
              <w:spacing w:after="120"/>
              <w:ind w:left="720"/>
              <w:contextualSpacing w:val="0"/>
              <w:rPr>
                <w:color w:val="0070C0"/>
                <w:szCs w:val="24"/>
              </w:rPr>
            </w:pPr>
            <w:r w:rsidRPr="00045592">
              <w:rPr>
                <w:color w:val="0070C0"/>
                <w:szCs w:val="24"/>
              </w:rPr>
              <w:t>Proposals</w:t>
            </w:r>
          </w:p>
          <w:p w14:paraId="1162A8FE" w14:textId="77777777" w:rsidR="0029644C" w:rsidRPr="00045592" w:rsidRDefault="0029644C" w:rsidP="0029644C">
            <w:pPr>
              <w:pStyle w:val="ListParagraph"/>
              <w:numPr>
                <w:ilvl w:val="1"/>
                <w:numId w:val="37"/>
              </w:numPr>
              <w:spacing w:after="120"/>
              <w:ind w:left="1440"/>
              <w:contextualSpacing w:val="0"/>
              <w:rPr>
                <w:color w:val="0070C0"/>
                <w:szCs w:val="24"/>
              </w:rPr>
            </w:pPr>
            <w:r w:rsidRPr="00045592">
              <w:rPr>
                <w:color w:val="0070C0"/>
                <w:szCs w:val="24"/>
              </w:rPr>
              <w:t xml:space="preserve">Option 1: </w:t>
            </w:r>
            <w:r>
              <w:rPr>
                <w:color w:val="0070C0"/>
                <w:szCs w:val="24"/>
              </w:rPr>
              <w:t>Can TE trigger UL data transmission at the UE?</w:t>
            </w:r>
          </w:p>
          <w:p w14:paraId="10F9D20C" w14:textId="77777777" w:rsidR="0029644C" w:rsidRDefault="0029644C" w:rsidP="0029644C">
            <w:pPr>
              <w:pStyle w:val="ListParagraph"/>
              <w:numPr>
                <w:ilvl w:val="1"/>
                <w:numId w:val="37"/>
              </w:numPr>
              <w:spacing w:after="120"/>
              <w:ind w:left="1440"/>
              <w:contextualSpacing w:val="0"/>
              <w:rPr>
                <w:color w:val="0070C0"/>
                <w:szCs w:val="24"/>
              </w:rPr>
            </w:pPr>
            <w:r w:rsidRPr="00045592">
              <w:rPr>
                <w:color w:val="0070C0"/>
                <w:szCs w:val="24"/>
              </w:rPr>
              <w:t xml:space="preserve">Option 2: </w:t>
            </w:r>
            <w:r>
              <w:rPr>
                <w:color w:val="0070C0"/>
                <w:szCs w:val="24"/>
              </w:rPr>
              <w:t>Is “when to transmit the UL after data arrival” up to UE implementation?</w:t>
            </w:r>
          </w:p>
          <w:p w14:paraId="5AFBCB8F" w14:textId="77777777" w:rsidR="0029644C" w:rsidRDefault="0029644C" w:rsidP="0029644C">
            <w:pPr>
              <w:pStyle w:val="ListParagraph"/>
              <w:numPr>
                <w:ilvl w:val="1"/>
                <w:numId w:val="37"/>
              </w:numPr>
              <w:spacing w:after="120"/>
              <w:ind w:left="1440"/>
              <w:contextualSpacing w:val="0"/>
              <w:rPr>
                <w:color w:val="0070C0"/>
                <w:szCs w:val="24"/>
              </w:rPr>
            </w:pPr>
            <w:r>
              <w:rPr>
                <w:color w:val="0070C0"/>
                <w:szCs w:val="24"/>
              </w:rPr>
              <w:t>Option 3: the case where UE shall not transmit with CG-SDT</w:t>
            </w:r>
          </w:p>
          <w:p w14:paraId="08BD0571" w14:textId="77777777" w:rsidR="0029644C" w:rsidRDefault="0029644C" w:rsidP="0029644C">
            <w:pPr>
              <w:pStyle w:val="ListParagraph"/>
              <w:numPr>
                <w:ilvl w:val="1"/>
                <w:numId w:val="37"/>
              </w:numPr>
              <w:spacing w:after="120"/>
              <w:ind w:left="1440"/>
              <w:contextualSpacing w:val="0"/>
              <w:rPr>
                <w:color w:val="0070C0"/>
                <w:szCs w:val="24"/>
              </w:rPr>
            </w:pPr>
            <w:r>
              <w:rPr>
                <w:color w:val="0070C0"/>
                <w:szCs w:val="24"/>
              </w:rPr>
              <w:t>Option 4: the case where UE shall transmit with CG-SDT</w:t>
            </w:r>
          </w:p>
          <w:p w14:paraId="56868762" w14:textId="77777777" w:rsidR="0029644C" w:rsidRDefault="0029644C" w:rsidP="0029644C">
            <w:pPr>
              <w:pStyle w:val="ListParagraph"/>
              <w:numPr>
                <w:ilvl w:val="1"/>
                <w:numId w:val="37"/>
              </w:numPr>
              <w:spacing w:after="120"/>
              <w:ind w:left="1440"/>
              <w:contextualSpacing w:val="0"/>
              <w:rPr>
                <w:color w:val="0070C0"/>
                <w:szCs w:val="24"/>
              </w:rPr>
            </w:pPr>
            <w:r>
              <w:rPr>
                <w:color w:val="0070C0"/>
                <w:szCs w:val="24"/>
              </w:rPr>
              <w:t>Option 5: RSRP should be increasing or decreasing from RSRP1</w:t>
            </w:r>
          </w:p>
          <w:p w14:paraId="02049173" w14:textId="77777777" w:rsidR="0029644C" w:rsidRDefault="0029644C" w:rsidP="0029644C">
            <w:pPr>
              <w:pStyle w:val="ListParagraph"/>
              <w:numPr>
                <w:ilvl w:val="1"/>
                <w:numId w:val="37"/>
              </w:numPr>
              <w:spacing w:after="120"/>
              <w:ind w:left="1440"/>
              <w:contextualSpacing w:val="0"/>
              <w:rPr>
                <w:color w:val="0070C0"/>
                <w:szCs w:val="24"/>
              </w:rPr>
            </w:pPr>
            <w:r>
              <w:rPr>
                <w:color w:val="0070C0"/>
                <w:szCs w:val="24"/>
              </w:rPr>
              <w:t>Option 6: RSRP2 should meet the RSRP threshold when UE measured RSRP2 within [640ms] from T3</w:t>
            </w:r>
          </w:p>
          <w:p w14:paraId="044C89E6" w14:textId="77777777" w:rsidR="0029644C" w:rsidRPr="00045592" w:rsidRDefault="0029644C" w:rsidP="0029644C">
            <w:pPr>
              <w:pStyle w:val="ListParagraph"/>
              <w:numPr>
                <w:ilvl w:val="1"/>
                <w:numId w:val="37"/>
              </w:numPr>
              <w:spacing w:after="120"/>
              <w:ind w:left="1440"/>
              <w:contextualSpacing w:val="0"/>
              <w:rPr>
                <w:color w:val="0070C0"/>
                <w:szCs w:val="24"/>
              </w:rPr>
            </w:pPr>
            <w:r>
              <w:rPr>
                <w:color w:val="0070C0"/>
                <w:szCs w:val="24"/>
              </w:rPr>
              <w:t xml:space="preserve">Option 7: RSRP2 should not meet the RSRP threshold when UE measured RSRP2 more than [640ms] prior to T3 </w:t>
            </w:r>
          </w:p>
          <w:p w14:paraId="531AB072" w14:textId="77777777" w:rsidR="00D83EC5" w:rsidRPr="00BC246F" w:rsidRDefault="00D83EC5" w:rsidP="00D83EC5">
            <w:pPr>
              <w:rPr>
                <w:iCs/>
                <w:color w:val="0070C0"/>
                <w:u w:val="single"/>
                <w:lang w:eastAsia="zh-CN"/>
              </w:rPr>
            </w:pPr>
            <w:r w:rsidRPr="00BC246F">
              <w:rPr>
                <w:iCs/>
                <w:color w:val="0070C0"/>
                <w:u w:val="single"/>
                <w:lang w:eastAsia="zh-CN"/>
              </w:rPr>
              <w:t>Agreements:</w:t>
            </w:r>
          </w:p>
          <w:p w14:paraId="41EFD969" w14:textId="77777777" w:rsidR="00D83EC5" w:rsidRPr="00BC246F" w:rsidRDefault="00D83EC5" w:rsidP="00D83EC5">
            <w:pPr>
              <w:rPr>
                <w:iCs/>
                <w:color w:val="0070C0"/>
                <w:u w:val="single"/>
                <w:lang w:eastAsia="zh-CN"/>
              </w:rPr>
            </w:pPr>
            <w:r w:rsidRPr="00BC246F">
              <w:rPr>
                <w:iCs/>
                <w:color w:val="0070C0"/>
                <w:u w:val="single"/>
                <w:lang w:eastAsia="zh-CN"/>
              </w:rPr>
              <w:t>A consensus is observed on Option 3 and 4 that should be considered to define RRM testing for CG-SDT if agreed to introduce such test cases</w:t>
            </w:r>
          </w:p>
          <w:p w14:paraId="23F570EE" w14:textId="77777777" w:rsidR="0029644C" w:rsidRDefault="0029644C" w:rsidP="00022CEC">
            <w:pPr>
              <w:rPr>
                <w:lang w:eastAsia="en-US"/>
              </w:rPr>
            </w:pPr>
          </w:p>
        </w:tc>
      </w:tr>
    </w:tbl>
    <w:p w14:paraId="7FBAF794" w14:textId="3E4F8474" w:rsidR="0029644C" w:rsidRDefault="004B58D3" w:rsidP="00022CEC">
      <w:pPr>
        <w:rPr>
          <w:lang w:eastAsia="en-US"/>
        </w:rPr>
      </w:pPr>
      <w:r>
        <w:rPr>
          <w:lang w:eastAsia="en-US"/>
        </w:rPr>
        <w:t xml:space="preserve">Generate and transmit PUSCH is main issue to define test </w:t>
      </w:r>
      <w:r w:rsidR="009B5154">
        <w:rPr>
          <w:lang w:eastAsia="en-US"/>
        </w:rPr>
        <w:t xml:space="preserve">for CG-SDT. If application can trigger PUSCH and hold payload information, the issue can be </w:t>
      </w:r>
      <w:r w:rsidR="000E2EA5">
        <w:rPr>
          <w:lang w:eastAsia="en-US"/>
        </w:rPr>
        <w:t xml:space="preserve">resolved. A smartphone application such as traffic from instant messaging services (whatsapp, QQ, wechat, etc) is one of use cases of CG-SDT. And </w:t>
      </w:r>
      <w:r w:rsidR="007C6004">
        <w:rPr>
          <w:lang w:eastAsia="en-US"/>
        </w:rPr>
        <w:t xml:space="preserve">the application can schedule to send message from UE at certain time. </w:t>
      </w:r>
    </w:p>
    <w:p w14:paraId="48727C40" w14:textId="352CED58" w:rsidR="004B58D3" w:rsidRDefault="004B58D3" w:rsidP="002F1B9D">
      <w:pPr>
        <w:rPr>
          <w:b/>
          <w:bCs/>
          <w:lang w:eastAsia="en-US"/>
        </w:rPr>
      </w:pPr>
    </w:p>
    <w:p w14:paraId="011367D8" w14:textId="18C13DF4" w:rsidR="002F1B9D" w:rsidRDefault="004F7FB1" w:rsidP="002F1B9D">
      <w:pPr>
        <w:rPr>
          <w:b/>
          <w:bCs/>
          <w:lang w:eastAsia="en-US"/>
        </w:rPr>
      </w:pPr>
      <w:r w:rsidRPr="00B95FA5">
        <w:rPr>
          <w:b/>
          <w:bCs/>
          <w:lang w:eastAsia="en-US"/>
        </w:rPr>
        <w:t>Proposal</w:t>
      </w:r>
      <w:r w:rsidR="00CD1E3F">
        <w:rPr>
          <w:b/>
          <w:bCs/>
          <w:lang w:eastAsia="en-US"/>
        </w:rPr>
        <w:t xml:space="preserve"> 1</w:t>
      </w:r>
      <w:r w:rsidRPr="00B95FA5">
        <w:rPr>
          <w:b/>
          <w:bCs/>
          <w:lang w:eastAsia="en-US"/>
        </w:rPr>
        <w:t>:</w:t>
      </w:r>
      <w:r w:rsidR="008C3B3E">
        <w:rPr>
          <w:b/>
          <w:bCs/>
          <w:lang w:eastAsia="en-US"/>
        </w:rPr>
        <w:t xml:space="preserve"> </w:t>
      </w:r>
      <w:r w:rsidR="00FC7062">
        <w:rPr>
          <w:b/>
          <w:bCs/>
          <w:lang w:eastAsia="en-US"/>
        </w:rPr>
        <w:t xml:space="preserve">if RAN4 define test case of </w:t>
      </w:r>
      <w:r w:rsidR="0006529C">
        <w:rPr>
          <w:b/>
          <w:bCs/>
          <w:lang w:eastAsia="en-US"/>
        </w:rPr>
        <w:t xml:space="preserve">CG-SDT transmission, test procedure can be defined as follow. </w:t>
      </w:r>
    </w:p>
    <w:p w14:paraId="5ADE6A83" w14:textId="6E4B17A5" w:rsidR="002F1B9D" w:rsidRPr="002F1B9D" w:rsidRDefault="00E36A66" w:rsidP="002F1B9D">
      <w:pPr>
        <w:pStyle w:val="ListParagraph"/>
        <w:numPr>
          <w:ilvl w:val="0"/>
          <w:numId w:val="40"/>
        </w:numPr>
        <w:rPr>
          <w:b/>
          <w:bCs/>
          <w:lang w:eastAsia="en-US"/>
        </w:rPr>
      </w:pPr>
      <w:r>
        <w:rPr>
          <w:b/>
          <w:bCs/>
          <w:lang w:eastAsia="en-US"/>
        </w:rPr>
        <w:t>Measure reference</w:t>
      </w:r>
      <w:r w:rsidR="002F1B9D">
        <w:rPr>
          <w:b/>
          <w:bCs/>
          <w:lang w:eastAsia="en-US"/>
        </w:rPr>
        <w:t xml:space="preserve"> RSRP</w:t>
      </w:r>
      <w:r w:rsidR="00A53C25">
        <w:rPr>
          <w:b/>
          <w:bCs/>
          <w:lang w:eastAsia="en-US"/>
        </w:rPr>
        <w:softHyphen/>
      </w:r>
      <w:r w:rsidR="00A53C25">
        <w:rPr>
          <w:b/>
          <w:bCs/>
          <w:vertAlign w:val="subscript"/>
          <w:lang w:eastAsia="en-US"/>
        </w:rPr>
        <w:softHyphen/>
        <w:t>1</w:t>
      </w:r>
      <w:r w:rsidR="007139C4">
        <w:rPr>
          <w:b/>
          <w:bCs/>
          <w:vertAlign w:val="subscript"/>
          <w:lang w:eastAsia="en-US"/>
        </w:rPr>
        <w:t xml:space="preserve"> </w:t>
      </w:r>
    </w:p>
    <w:p w14:paraId="336E0718" w14:textId="2EC9E2FB" w:rsidR="001256D0" w:rsidRPr="007139C4" w:rsidRDefault="00A53C25" w:rsidP="001256D0">
      <w:pPr>
        <w:pStyle w:val="ListParagraph"/>
        <w:numPr>
          <w:ilvl w:val="0"/>
          <w:numId w:val="40"/>
        </w:numPr>
        <w:rPr>
          <w:b/>
          <w:bCs/>
          <w:lang w:eastAsia="en-US"/>
        </w:rPr>
      </w:pPr>
      <w:r>
        <w:rPr>
          <w:b/>
          <w:bCs/>
          <w:lang w:eastAsia="en-US"/>
        </w:rPr>
        <w:t>I</w:t>
      </w:r>
      <w:r w:rsidR="001256D0">
        <w:rPr>
          <w:b/>
          <w:bCs/>
          <w:lang w:eastAsia="en-US"/>
        </w:rPr>
        <w:t xml:space="preserve">ncreasing or decreasing </w:t>
      </w:r>
      <w:r w:rsidR="00636E4A">
        <w:rPr>
          <w:b/>
          <w:bCs/>
          <w:lang w:eastAsia="en-US"/>
        </w:rPr>
        <w:t xml:space="preserve">RSRP </w:t>
      </w:r>
      <w:r w:rsidR="001256D0">
        <w:rPr>
          <w:b/>
          <w:bCs/>
          <w:lang w:eastAsia="en-US"/>
        </w:rPr>
        <w:t>from RSRP</w:t>
      </w:r>
      <w:r w:rsidR="001256D0">
        <w:rPr>
          <w:b/>
          <w:bCs/>
          <w:lang w:eastAsia="en-US"/>
        </w:rPr>
        <w:softHyphen/>
      </w:r>
      <w:r w:rsidR="001256D0" w:rsidRPr="001256D0">
        <w:rPr>
          <w:b/>
          <w:bCs/>
          <w:vertAlign w:val="subscript"/>
          <w:lang w:eastAsia="en-US"/>
        </w:rPr>
        <w:t>1</w:t>
      </w:r>
    </w:p>
    <w:p w14:paraId="12157AEC" w14:textId="21BF4E5E" w:rsidR="007139C4" w:rsidRPr="001256D0" w:rsidRDefault="007139C4" w:rsidP="001256D0">
      <w:pPr>
        <w:pStyle w:val="ListParagraph"/>
        <w:numPr>
          <w:ilvl w:val="0"/>
          <w:numId w:val="40"/>
        </w:numPr>
        <w:rPr>
          <w:b/>
          <w:bCs/>
          <w:lang w:eastAsia="en-US"/>
        </w:rPr>
      </w:pPr>
      <w:r w:rsidRPr="007139C4">
        <w:rPr>
          <w:b/>
          <w:bCs/>
          <w:lang w:eastAsia="en-US"/>
        </w:rPr>
        <w:t xml:space="preserve">Application </w:t>
      </w:r>
      <w:r>
        <w:rPr>
          <w:b/>
          <w:bCs/>
          <w:lang w:eastAsia="en-US"/>
        </w:rPr>
        <w:t>trigger UL data during RRC INACTIVE state.</w:t>
      </w:r>
    </w:p>
    <w:p w14:paraId="29C3A450" w14:textId="37DAF505" w:rsidR="00786993" w:rsidRDefault="00786993" w:rsidP="007715C1">
      <w:pPr>
        <w:pStyle w:val="ListParagraph"/>
        <w:numPr>
          <w:ilvl w:val="0"/>
          <w:numId w:val="40"/>
        </w:numPr>
        <w:rPr>
          <w:b/>
          <w:bCs/>
          <w:lang w:eastAsia="en-US"/>
        </w:rPr>
      </w:pPr>
      <w:r w:rsidRPr="00B95FA5">
        <w:rPr>
          <w:b/>
          <w:bCs/>
          <w:lang w:eastAsia="en-US"/>
        </w:rPr>
        <w:t>RSRP</w:t>
      </w:r>
      <w:r w:rsidR="005723DB" w:rsidRPr="005723DB">
        <w:rPr>
          <w:b/>
          <w:bCs/>
          <w:vertAlign w:val="subscript"/>
          <w:lang w:eastAsia="en-US"/>
        </w:rPr>
        <w:t>2</w:t>
      </w:r>
      <w:r w:rsidRPr="00B95FA5">
        <w:rPr>
          <w:b/>
          <w:bCs/>
          <w:lang w:eastAsia="en-US"/>
        </w:rPr>
        <w:t xml:space="preserve"> should meet</w:t>
      </w:r>
      <w:r w:rsidR="00A53C25">
        <w:rPr>
          <w:b/>
          <w:bCs/>
          <w:lang w:eastAsia="en-US"/>
        </w:rPr>
        <w:t xml:space="preserve"> or not meet</w:t>
      </w:r>
      <w:r w:rsidRPr="00B95FA5">
        <w:rPr>
          <w:b/>
          <w:bCs/>
          <w:lang w:eastAsia="en-US"/>
        </w:rPr>
        <w:t xml:space="preserve"> the RSRP threshold </w:t>
      </w:r>
      <w:r w:rsidR="00BC714F">
        <w:rPr>
          <w:b/>
          <w:bCs/>
          <w:lang w:eastAsia="en-US"/>
        </w:rPr>
        <w:t xml:space="preserve">at </w:t>
      </w:r>
      <w:r w:rsidR="00CD1E3F">
        <w:rPr>
          <w:b/>
          <w:bCs/>
          <w:lang w:eastAsia="en-US"/>
        </w:rPr>
        <w:t>TA validation time point</w:t>
      </w:r>
      <w:r w:rsidR="00B95FA5" w:rsidRPr="00B95FA5">
        <w:rPr>
          <w:b/>
          <w:bCs/>
          <w:lang w:eastAsia="en-US"/>
        </w:rPr>
        <w:t>.</w:t>
      </w:r>
    </w:p>
    <w:p w14:paraId="65F682E7" w14:textId="5D0C1A73" w:rsidR="00CB3A10" w:rsidRDefault="008D7486" w:rsidP="007715C1">
      <w:pPr>
        <w:pStyle w:val="ListParagraph"/>
        <w:numPr>
          <w:ilvl w:val="0"/>
          <w:numId w:val="40"/>
        </w:numPr>
        <w:rPr>
          <w:b/>
          <w:bCs/>
          <w:lang w:eastAsia="en-US"/>
        </w:rPr>
      </w:pPr>
      <w:r>
        <w:rPr>
          <w:b/>
          <w:bCs/>
          <w:lang w:eastAsia="en-US"/>
        </w:rPr>
        <w:t>Transmit PUSCH</w:t>
      </w:r>
      <w:r w:rsidR="007139C4">
        <w:rPr>
          <w:b/>
          <w:bCs/>
          <w:lang w:eastAsia="en-US"/>
        </w:rPr>
        <w:t xml:space="preserve"> or not transmit PUSCH on CG-SDT occasion. </w:t>
      </w:r>
    </w:p>
    <w:p w14:paraId="5CBCD442" w14:textId="00C4CAF0" w:rsidR="004D5AC3" w:rsidRDefault="004D5AC3" w:rsidP="004D5AC3">
      <w:pPr>
        <w:rPr>
          <w:lang w:eastAsia="en-US"/>
        </w:rPr>
      </w:pPr>
    </w:p>
    <w:p w14:paraId="3C16CFC5" w14:textId="6C2DCFB7" w:rsidR="00E968CD" w:rsidRDefault="00E968CD" w:rsidP="004D5AC3">
      <w:pPr>
        <w:rPr>
          <w:b/>
          <w:bCs/>
          <w:lang w:eastAsia="en-US"/>
        </w:rPr>
      </w:pPr>
      <w:r w:rsidRPr="004B3AC7">
        <w:rPr>
          <w:b/>
          <w:bCs/>
          <w:lang w:eastAsia="en-US"/>
        </w:rPr>
        <w:t>Proposal</w:t>
      </w:r>
      <w:r w:rsidR="00CD1E3F">
        <w:rPr>
          <w:b/>
          <w:bCs/>
          <w:lang w:eastAsia="en-US"/>
        </w:rPr>
        <w:t xml:space="preserve"> 2:</w:t>
      </w:r>
    </w:p>
    <w:p w14:paraId="1EE7435E" w14:textId="1D86928C" w:rsidR="00BD5F57" w:rsidRPr="004B3AC7" w:rsidRDefault="0006529C" w:rsidP="004D5AC3">
      <w:pPr>
        <w:rPr>
          <w:b/>
          <w:bCs/>
          <w:lang w:eastAsia="en-US"/>
        </w:rPr>
      </w:pPr>
      <w:r>
        <w:rPr>
          <w:b/>
          <w:bCs/>
          <w:lang w:eastAsia="en-US"/>
        </w:rPr>
        <w:t xml:space="preserve">If RAN4 define the test case based on RSRP variation, the test </w:t>
      </w:r>
      <w:r w:rsidR="00BD5F57">
        <w:rPr>
          <w:b/>
          <w:bCs/>
          <w:lang w:eastAsia="en-US"/>
        </w:rPr>
        <w:t>objective and config can be defined as followings</w:t>
      </w:r>
    </w:p>
    <w:p w14:paraId="01858CBC" w14:textId="19A32574" w:rsidR="00AC0E4F" w:rsidRPr="004B3AC7" w:rsidRDefault="00AC0E4F" w:rsidP="004D5AC3">
      <w:pPr>
        <w:rPr>
          <w:rFonts w:eastAsia="MS Mincho"/>
          <w:b/>
          <w:bCs/>
        </w:rPr>
      </w:pPr>
      <w:r w:rsidRPr="004B3AC7">
        <w:rPr>
          <w:rFonts w:eastAsia="MS Mincho"/>
          <w:b/>
          <w:bCs/>
        </w:rPr>
        <w:lastRenderedPageBreak/>
        <w:t>Test Purpose and Environment</w:t>
      </w:r>
    </w:p>
    <w:p w14:paraId="35A0C3D1" w14:textId="77777777" w:rsidR="00642DD2" w:rsidRDefault="00642DD2" w:rsidP="00642DD2">
      <w:pPr>
        <w:rPr>
          <w:rFonts w:eastAsia="MS Mincho"/>
        </w:rPr>
      </w:pPr>
      <w:r>
        <w:rPr>
          <w:rFonts w:eastAsia="MS Mincho"/>
        </w:rPr>
        <w:t>The purpose of this test is to verify that UE measured RSRP during TA validation to perform CG-SDT in clause 5.5.3</w:t>
      </w:r>
    </w:p>
    <w:p w14:paraId="7384E743" w14:textId="77777777" w:rsidR="00642DD2" w:rsidRDefault="00642DD2" w:rsidP="00642DD2">
      <w:pPr>
        <w:rPr>
          <w:rFonts w:eastAsia="MS Mincho"/>
        </w:rPr>
      </w:pPr>
      <w:r>
        <w:rPr>
          <w:rFonts w:eastAsia="MS Mincho"/>
        </w:rPr>
        <w:t>Smartphone application is trigger UL data in RRC INACTIVE state.</w:t>
      </w:r>
    </w:p>
    <w:p w14:paraId="4CA8FA56" w14:textId="77777777" w:rsidR="00642DD2" w:rsidRDefault="00642DD2" w:rsidP="00642DD2">
      <w:r>
        <w:t xml:space="preserve">DRX configuration is enabled. </w:t>
      </w:r>
    </w:p>
    <w:p w14:paraId="09989EF8" w14:textId="77777777" w:rsidR="00642DD2" w:rsidRDefault="00642DD2" w:rsidP="00642DD2">
      <w:r>
        <w:t xml:space="preserve">Test procedure contains the scenario both pass and fail TA validation by changing RSRP level. </w:t>
      </w:r>
    </w:p>
    <w:p w14:paraId="2A50C2C0" w14:textId="774BFE20" w:rsidR="004B3AC7" w:rsidRDefault="004B3AC7" w:rsidP="003E5AB8"/>
    <w:p w14:paraId="5A53868A" w14:textId="36C1498B" w:rsidR="004B3AC7" w:rsidRDefault="004B3AC7" w:rsidP="004B3AC7">
      <w:pPr>
        <w:rPr>
          <w:rFonts w:eastAsia="MS Mincho"/>
          <w:b/>
          <w:bCs/>
        </w:rPr>
      </w:pPr>
      <w:r>
        <w:rPr>
          <w:rFonts w:eastAsia="MS Mincho"/>
          <w:b/>
          <w:bCs/>
        </w:rPr>
        <w:t>Test Parameters</w:t>
      </w:r>
    </w:p>
    <w:p w14:paraId="302F3D14" w14:textId="1187258F" w:rsidR="004B3AC7" w:rsidRDefault="004B3AC7" w:rsidP="004B3AC7">
      <w:pPr>
        <w:rPr>
          <w:rFonts w:eastAsia="MS Mincho"/>
        </w:rPr>
      </w:pPr>
      <w:r>
        <w:rPr>
          <w:rFonts w:eastAsia="MS Mincho"/>
        </w:rPr>
        <w:t>There is one cells in the test, the FR1 PCell (Cell 1). The test parameters for the Cell 1 are given in Table A and Table B.</w:t>
      </w:r>
      <w:r w:rsidR="0060072F">
        <w:rPr>
          <w:rFonts w:eastAsia="MS Mincho"/>
        </w:rPr>
        <w:t xml:space="preserve"> </w:t>
      </w:r>
    </w:p>
    <w:p w14:paraId="2B4C377B" w14:textId="77777777" w:rsidR="0060072F" w:rsidRDefault="0060072F" w:rsidP="0060072F">
      <w:pPr>
        <w:pStyle w:val="TH"/>
      </w:pPr>
      <w:r>
        <w:t>Table :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0072F" w14:paraId="3C32BC56" w14:textId="77777777" w:rsidTr="0060072F">
        <w:tc>
          <w:tcPr>
            <w:tcW w:w="2330" w:type="dxa"/>
            <w:tcBorders>
              <w:top w:val="single" w:sz="4" w:space="0" w:color="auto"/>
              <w:left w:val="single" w:sz="4" w:space="0" w:color="auto"/>
              <w:bottom w:val="single" w:sz="4" w:space="0" w:color="auto"/>
              <w:right w:val="single" w:sz="4" w:space="0" w:color="auto"/>
            </w:tcBorders>
            <w:hideMark/>
          </w:tcPr>
          <w:p w14:paraId="487A0E2A" w14:textId="77777777" w:rsidR="0060072F" w:rsidRDefault="0060072F" w:rsidP="0060072F">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hideMark/>
          </w:tcPr>
          <w:p w14:paraId="0D7E2A8B" w14:textId="77777777" w:rsidR="0060072F" w:rsidRDefault="0060072F" w:rsidP="0060072F">
            <w:pPr>
              <w:pStyle w:val="TAH"/>
              <w:spacing w:line="254" w:lineRule="auto"/>
            </w:pPr>
            <w:r>
              <w:t>Description</w:t>
            </w:r>
          </w:p>
        </w:tc>
      </w:tr>
      <w:tr w:rsidR="0060072F" w14:paraId="7CEFB08F" w14:textId="77777777" w:rsidTr="0060072F">
        <w:tc>
          <w:tcPr>
            <w:tcW w:w="2330" w:type="dxa"/>
            <w:tcBorders>
              <w:top w:val="single" w:sz="4" w:space="0" w:color="auto"/>
              <w:left w:val="single" w:sz="4" w:space="0" w:color="auto"/>
              <w:bottom w:val="single" w:sz="4" w:space="0" w:color="auto"/>
              <w:right w:val="single" w:sz="4" w:space="0" w:color="auto"/>
            </w:tcBorders>
            <w:hideMark/>
          </w:tcPr>
          <w:p w14:paraId="016FFEAC" w14:textId="77777777" w:rsidR="0060072F" w:rsidRDefault="0060072F" w:rsidP="0060072F">
            <w:pPr>
              <w:pStyle w:val="TAC"/>
              <w:spacing w:line="254" w:lineRule="auto"/>
            </w:pPr>
            <w:r>
              <w:t>1</w:t>
            </w:r>
          </w:p>
        </w:tc>
        <w:tc>
          <w:tcPr>
            <w:tcW w:w="7292" w:type="dxa"/>
            <w:tcBorders>
              <w:top w:val="single" w:sz="4" w:space="0" w:color="auto"/>
              <w:left w:val="single" w:sz="4" w:space="0" w:color="auto"/>
              <w:bottom w:val="single" w:sz="4" w:space="0" w:color="auto"/>
              <w:right w:val="single" w:sz="4" w:space="0" w:color="auto"/>
            </w:tcBorders>
            <w:hideMark/>
          </w:tcPr>
          <w:p w14:paraId="4089AE47" w14:textId="77777777" w:rsidR="0060072F" w:rsidRDefault="0060072F" w:rsidP="0060072F">
            <w:pPr>
              <w:pStyle w:val="TAC"/>
              <w:spacing w:line="254" w:lineRule="auto"/>
            </w:pPr>
            <w:r>
              <w:t>NR 30 kHz SSB SCS, 40 MHz bandwidth, TDD duplex mode</w:t>
            </w:r>
          </w:p>
        </w:tc>
      </w:tr>
      <w:tr w:rsidR="0060072F" w14:paraId="6DF607EA" w14:textId="77777777" w:rsidTr="0060072F">
        <w:tc>
          <w:tcPr>
            <w:tcW w:w="9622" w:type="dxa"/>
            <w:gridSpan w:val="2"/>
            <w:tcBorders>
              <w:top w:val="single" w:sz="4" w:space="0" w:color="auto"/>
              <w:left w:val="single" w:sz="4" w:space="0" w:color="auto"/>
              <w:bottom w:val="single" w:sz="4" w:space="0" w:color="auto"/>
              <w:right w:val="single" w:sz="4" w:space="0" w:color="auto"/>
            </w:tcBorders>
            <w:hideMark/>
          </w:tcPr>
          <w:p w14:paraId="1255504B" w14:textId="77777777" w:rsidR="0060072F" w:rsidRDefault="0060072F" w:rsidP="0060072F">
            <w:pPr>
              <w:pStyle w:val="TAN"/>
              <w:spacing w:line="254" w:lineRule="auto"/>
            </w:pPr>
            <w:r>
              <w:t>Note:</w:t>
            </w:r>
            <w:r>
              <w:tab/>
              <w:t>The UE is only required to be tested in one of the supported test configurations</w:t>
            </w:r>
          </w:p>
        </w:tc>
      </w:tr>
    </w:tbl>
    <w:p w14:paraId="08B88ED5" w14:textId="77777777" w:rsidR="0060072F" w:rsidRDefault="0060072F" w:rsidP="004B3AC7">
      <w:pPr>
        <w:rPr>
          <w:rFonts w:eastAsia="MS Mincho"/>
        </w:rPr>
      </w:pPr>
    </w:p>
    <w:p w14:paraId="68057A50" w14:textId="0314F9B0" w:rsidR="00995CAB" w:rsidRDefault="00995CAB" w:rsidP="00995CAB">
      <w:pPr>
        <w:pStyle w:val="TH"/>
      </w:pPr>
      <w:r>
        <w:lastRenderedPageBreak/>
        <w:t>Table :General test parameters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607D32" w14:paraId="1DC9DBC5"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29BFE12D" w14:textId="77777777" w:rsidR="00607D32" w:rsidRDefault="00607D32">
            <w:pPr>
              <w:pStyle w:val="TAH"/>
              <w:spacing w:line="256" w:lineRule="auto"/>
            </w:pPr>
            <w: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E45C0" w14:textId="77777777" w:rsidR="00607D32" w:rsidRDefault="00607D32">
            <w:pPr>
              <w:pStyle w:val="TAH"/>
              <w:spacing w:line="256" w:lineRule="auto"/>
            </w:pPr>
            <w: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736BEC1" w14:textId="77777777" w:rsidR="00607D32" w:rsidRDefault="00607D32">
            <w:pPr>
              <w:pStyle w:val="TAH"/>
              <w:spacing w:line="256" w:lineRule="auto"/>
            </w:pPr>
            <w: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A40AA15" w14:textId="77777777" w:rsidR="00607D32" w:rsidRDefault="00607D32">
            <w:pPr>
              <w:pStyle w:val="TAH"/>
              <w:spacing w:line="256" w:lineRule="auto"/>
            </w:pPr>
            <w:r>
              <w:t>Value</w:t>
            </w:r>
          </w:p>
        </w:tc>
      </w:tr>
      <w:tr w:rsidR="00607D32" w14:paraId="643F9BFF"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400DD05" w14:textId="77777777" w:rsidR="00607D32" w:rsidRDefault="00607D32">
            <w:pPr>
              <w:pStyle w:val="TAL"/>
              <w:spacing w:line="256" w:lineRule="auto"/>
            </w:pPr>
            <w:r>
              <w:t>SSB GSCN</w:t>
            </w:r>
          </w:p>
        </w:tc>
        <w:tc>
          <w:tcPr>
            <w:tcW w:w="960" w:type="dxa"/>
            <w:tcBorders>
              <w:top w:val="single" w:sz="4" w:space="0" w:color="auto"/>
              <w:left w:val="single" w:sz="4" w:space="0" w:color="auto"/>
              <w:bottom w:val="single" w:sz="4" w:space="0" w:color="auto"/>
              <w:right w:val="single" w:sz="4" w:space="0" w:color="auto"/>
            </w:tcBorders>
            <w:hideMark/>
          </w:tcPr>
          <w:p w14:paraId="102BFB76" w14:textId="1EEB7FC4"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025A8DE6"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67027496" w14:textId="77777777" w:rsidR="00607D32" w:rsidRDefault="00607D32">
            <w:pPr>
              <w:pStyle w:val="TAC"/>
              <w:spacing w:line="256" w:lineRule="auto"/>
            </w:pPr>
            <w:r>
              <w:t>freq1</w:t>
            </w:r>
          </w:p>
        </w:tc>
      </w:tr>
      <w:tr w:rsidR="00607D32" w14:paraId="38497598" w14:textId="77777777" w:rsidTr="00607D32">
        <w:trPr>
          <w:trHeight w:val="187"/>
          <w:jc w:val="center"/>
        </w:trPr>
        <w:tc>
          <w:tcPr>
            <w:tcW w:w="3166" w:type="dxa"/>
            <w:tcBorders>
              <w:top w:val="single" w:sz="4" w:space="0" w:color="auto"/>
              <w:left w:val="single" w:sz="4" w:space="0" w:color="auto"/>
              <w:bottom w:val="nil"/>
              <w:right w:val="single" w:sz="4" w:space="0" w:color="auto"/>
            </w:tcBorders>
            <w:hideMark/>
          </w:tcPr>
          <w:p w14:paraId="77507FFE" w14:textId="77777777" w:rsidR="00607D32" w:rsidRDefault="00607D32" w:rsidP="00607D32">
            <w:pPr>
              <w:pStyle w:val="TAL"/>
              <w:spacing w:line="256" w:lineRule="auto"/>
            </w:pPr>
            <w:r>
              <w:t>Duplex mode</w:t>
            </w:r>
          </w:p>
        </w:tc>
        <w:tc>
          <w:tcPr>
            <w:tcW w:w="960" w:type="dxa"/>
            <w:tcBorders>
              <w:top w:val="single" w:sz="4" w:space="0" w:color="auto"/>
              <w:left w:val="single" w:sz="4" w:space="0" w:color="auto"/>
              <w:bottom w:val="single" w:sz="4" w:space="0" w:color="auto"/>
              <w:right w:val="single" w:sz="4" w:space="0" w:color="auto"/>
            </w:tcBorders>
            <w:hideMark/>
          </w:tcPr>
          <w:p w14:paraId="664B24DD" w14:textId="02972441" w:rsidR="00607D32" w:rsidRDefault="00607D32" w:rsidP="00607D32">
            <w:pPr>
              <w:pStyle w:val="TAC"/>
              <w:spacing w:line="256" w:lineRule="auto"/>
            </w:pPr>
            <w:r>
              <w:t>1</w:t>
            </w:r>
          </w:p>
        </w:tc>
        <w:tc>
          <w:tcPr>
            <w:tcW w:w="1269" w:type="dxa"/>
            <w:tcBorders>
              <w:top w:val="single" w:sz="4" w:space="0" w:color="auto"/>
              <w:left w:val="single" w:sz="4" w:space="0" w:color="auto"/>
              <w:bottom w:val="nil"/>
              <w:right w:val="single" w:sz="4" w:space="0" w:color="auto"/>
            </w:tcBorders>
          </w:tcPr>
          <w:p w14:paraId="6BD21A35" w14:textId="77777777" w:rsidR="00607D32" w:rsidRDefault="00607D32" w:rsidP="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764460FB" w14:textId="10EC1211" w:rsidR="00607D32" w:rsidRDefault="00607D32" w:rsidP="00607D32">
            <w:pPr>
              <w:pStyle w:val="TAC"/>
              <w:spacing w:line="256" w:lineRule="auto"/>
            </w:pPr>
            <w:r>
              <w:t>TDD</w:t>
            </w:r>
          </w:p>
        </w:tc>
      </w:tr>
      <w:tr w:rsidR="00607D32" w14:paraId="54DC0D8C" w14:textId="77777777" w:rsidTr="00607D32">
        <w:trPr>
          <w:trHeight w:val="187"/>
          <w:jc w:val="center"/>
        </w:trPr>
        <w:tc>
          <w:tcPr>
            <w:tcW w:w="3166" w:type="dxa"/>
            <w:tcBorders>
              <w:top w:val="single" w:sz="4" w:space="0" w:color="auto"/>
              <w:left w:val="single" w:sz="4" w:space="0" w:color="auto"/>
              <w:bottom w:val="nil"/>
              <w:right w:val="single" w:sz="4" w:space="0" w:color="auto"/>
            </w:tcBorders>
            <w:hideMark/>
          </w:tcPr>
          <w:p w14:paraId="0376A459" w14:textId="77777777" w:rsidR="00607D32" w:rsidRDefault="00607D32" w:rsidP="00607D32">
            <w:pPr>
              <w:pStyle w:val="TAL"/>
              <w:spacing w:line="256" w:lineRule="auto"/>
            </w:pPr>
            <w: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98B93C4" w14:textId="0A9BA195" w:rsidR="00607D32" w:rsidRDefault="00607D32" w:rsidP="00607D32">
            <w:pPr>
              <w:pStyle w:val="TAC"/>
              <w:spacing w:line="256" w:lineRule="auto"/>
            </w:pPr>
            <w:r>
              <w:t>1</w:t>
            </w:r>
          </w:p>
        </w:tc>
        <w:tc>
          <w:tcPr>
            <w:tcW w:w="1269" w:type="dxa"/>
            <w:tcBorders>
              <w:top w:val="single" w:sz="4" w:space="0" w:color="auto"/>
              <w:left w:val="single" w:sz="4" w:space="0" w:color="auto"/>
              <w:bottom w:val="nil"/>
              <w:right w:val="single" w:sz="4" w:space="0" w:color="auto"/>
            </w:tcBorders>
          </w:tcPr>
          <w:p w14:paraId="7AB0B133" w14:textId="77777777" w:rsidR="00607D32" w:rsidRDefault="00607D32" w:rsidP="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678ADA0D" w14:textId="150776BD" w:rsidR="00607D32" w:rsidRDefault="00607D32" w:rsidP="00607D32">
            <w:pPr>
              <w:pStyle w:val="TAC"/>
              <w:spacing w:line="256" w:lineRule="auto"/>
            </w:pPr>
            <w:r>
              <w:t>TDDConf.2.1</w:t>
            </w:r>
          </w:p>
        </w:tc>
      </w:tr>
      <w:tr w:rsidR="00607D32" w14:paraId="416C988E" w14:textId="77777777" w:rsidTr="00607D32">
        <w:trPr>
          <w:trHeight w:val="187"/>
          <w:jc w:val="center"/>
        </w:trPr>
        <w:tc>
          <w:tcPr>
            <w:tcW w:w="3166" w:type="dxa"/>
            <w:tcBorders>
              <w:top w:val="single" w:sz="4" w:space="0" w:color="auto"/>
              <w:left w:val="single" w:sz="4" w:space="0" w:color="auto"/>
              <w:bottom w:val="nil"/>
              <w:right w:val="single" w:sz="4" w:space="0" w:color="auto"/>
            </w:tcBorders>
            <w:hideMark/>
          </w:tcPr>
          <w:p w14:paraId="6C26E2A8" w14:textId="77777777" w:rsidR="00607D32" w:rsidRDefault="00607D32">
            <w:pPr>
              <w:pStyle w:val="TAL"/>
              <w:spacing w:line="256" w:lineRule="auto"/>
              <w:rPr>
                <w:vertAlign w:val="subscript"/>
              </w:rPr>
            </w:pPr>
            <w:r>
              <w:t>BW</w:t>
            </w:r>
            <w:r>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2AD22944" w14:textId="77777777" w:rsidR="00607D32" w:rsidRDefault="00607D32">
            <w:pPr>
              <w:pStyle w:val="TAC"/>
              <w:spacing w:line="256" w:lineRule="auto"/>
            </w:pPr>
            <w:r>
              <w:t>1</w:t>
            </w:r>
          </w:p>
        </w:tc>
        <w:tc>
          <w:tcPr>
            <w:tcW w:w="1269" w:type="dxa"/>
            <w:tcBorders>
              <w:top w:val="single" w:sz="4" w:space="0" w:color="auto"/>
              <w:left w:val="single" w:sz="4" w:space="0" w:color="auto"/>
              <w:bottom w:val="nil"/>
              <w:right w:val="single" w:sz="4" w:space="0" w:color="auto"/>
            </w:tcBorders>
            <w:hideMark/>
          </w:tcPr>
          <w:p w14:paraId="5B85CE46" w14:textId="77777777" w:rsidR="00607D32" w:rsidRDefault="00607D32">
            <w:pPr>
              <w:pStyle w:val="TAC"/>
              <w:spacing w:line="256" w:lineRule="auto"/>
            </w:pPr>
            <w:r>
              <w:t>MHz</w:t>
            </w:r>
          </w:p>
        </w:tc>
        <w:tc>
          <w:tcPr>
            <w:tcW w:w="1745" w:type="dxa"/>
            <w:tcBorders>
              <w:top w:val="single" w:sz="4" w:space="0" w:color="auto"/>
              <w:left w:val="single" w:sz="4" w:space="0" w:color="auto"/>
              <w:bottom w:val="single" w:sz="4" w:space="0" w:color="auto"/>
              <w:right w:val="single" w:sz="4" w:space="0" w:color="auto"/>
            </w:tcBorders>
            <w:hideMark/>
          </w:tcPr>
          <w:p w14:paraId="37473297" w14:textId="19E3FCFE" w:rsidR="00607D32" w:rsidRDefault="00607D32">
            <w:pPr>
              <w:pStyle w:val="TAC"/>
              <w:spacing w:line="256" w:lineRule="auto"/>
            </w:pPr>
            <w:r>
              <w:rPr>
                <w:szCs w:val="18"/>
              </w:rPr>
              <w:t>40: N</w:t>
            </w:r>
            <w:r>
              <w:rPr>
                <w:szCs w:val="18"/>
                <w:vertAlign w:val="subscript"/>
              </w:rPr>
              <w:t>RB,c</w:t>
            </w:r>
            <w:r>
              <w:rPr>
                <w:szCs w:val="18"/>
              </w:rPr>
              <w:t xml:space="preserve"> = 106</w:t>
            </w:r>
          </w:p>
        </w:tc>
      </w:tr>
      <w:tr w:rsidR="00607D32" w14:paraId="572389AC" w14:textId="77777777" w:rsidTr="00607D32">
        <w:trPr>
          <w:trHeight w:val="187"/>
          <w:jc w:val="center"/>
        </w:trPr>
        <w:tc>
          <w:tcPr>
            <w:tcW w:w="3166" w:type="dxa"/>
            <w:tcBorders>
              <w:top w:val="single" w:sz="4" w:space="0" w:color="auto"/>
              <w:left w:val="single" w:sz="4" w:space="0" w:color="auto"/>
              <w:bottom w:val="nil"/>
              <w:right w:val="single" w:sz="4" w:space="0" w:color="auto"/>
            </w:tcBorders>
            <w:hideMark/>
          </w:tcPr>
          <w:p w14:paraId="5170A32A" w14:textId="77777777" w:rsidR="00607D32" w:rsidRDefault="00607D32" w:rsidP="00607D32">
            <w:pPr>
              <w:pStyle w:val="TAL"/>
              <w:spacing w:line="256" w:lineRule="auto"/>
            </w:pPr>
            <w: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93059B2" w14:textId="7BBE327D" w:rsidR="00607D32" w:rsidRDefault="00607D32" w:rsidP="00607D32">
            <w:pPr>
              <w:pStyle w:val="TAC"/>
              <w:spacing w:line="256" w:lineRule="auto"/>
            </w:pPr>
            <w:r>
              <w:t>1</w:t>
            </w:r>
          </w:p>
        </w:tc>
        <w:tc>
          <w:tcPr>
            <w:tcW w:w="1269" w:type="dxa"/>
            <w:tcBorders>
              <w:top w:val="single" w:sz="4" w:space="0" w:color="auto"/>
              <w:left w:val="single" w:sz="4" w:space="0" w:color="auto"/>
              <w:bottom w:val="nil"/>
              <w:right w:val="single" w:sz="4" w:space="0" w:color="auto"/>
            </w:tcBorders>
          </w:tcPr>
          <w:p w14:paraId="7EEE00E4" w14:textId="77777777" w:rsidR="00607D32" w:rsidRDefault="00607D32" w:rsidP="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0BA51501" w14:textId="1451F952" w:rsidR="00607D32" w:rsidRDefault="00607D32" w:rsidP="00607D32">
            <w:pPr>
              <w:pStyle w:val="TAC"/>
              <w:spacing w:line="256" w:lineRule="auto"/>
            </w:pPr>
            <w:r>
              <w:t>SR.2.1 TDD</w:t>
            </w:r>
          </w:p>
        </w:tc>
      </w:tr>
      <w:tr w:rsidR="00607D32" w14:paraId="0D50487D" w14:textId="77777777" w:rsidTr="00607D32">
        <w:trPr>
          <w:trHeight w:val="187"/>
          <w:jc w:val="center"/>
        </w:trPr>
        <w:tc>
          <w:tcPr>
            <w:tcW w:w="3166" w:type="dxa"/>
            <w:tcBorders>
              <w:top w:val="single" w:sz="4" w:space="0" w:color="auto"/>
              <w:left w:val="single" w:sz="4" w:space="0" w:color="auto"/>
              <w:bottom w:val="nil"/>
              <w:right w:val="single" w:sz="4" w:space="0" w:color="auto"/>
            </w:tcBorders>
            <w:hideMark/>
          </w:tcPr>
          <w:p w14:paraId="68E87E3E" w14:textId="77777777" w:rsidR="00607D32" w:rsidRDefault="00607D32">
            <w:pPr>
              <w:pStyle w:val="TAL"/>
              <w:spacing w:line="256" w:lineRule="auto"/>
            </w:pPr>
            <w: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A3FFC7F" w14:textId="77777777" w:rsidR="00607D32" w:rsidRDefault="00607D32">
            <w:pPr>
              <w:pStyle w:val="TAC"/>
              <w:spacing w:line="256" w:lineRule="auto"/>
            </w:pPr>
            <w:r>
              <w:t>1</w:t>
            </w:r>
          </w:p>
        </w:tc>
        <w:tc>
          <w:tcPr>
            <w:tcW w:w="1269" w:type="dxa"/>
            <w:tcBorders>
              <w:top w:val="single" w:sz="4" w:space="0" w:color="auto"/>
              <w:left w:val="single" w:sz="4" w:space="0" w:color="auto"/>
              <w:bottom w:val="nil"/>
              <w:right w:val="single" w:sz="4" w:space="0" w:color="auto"/>
            </w:tcBorders>
          </w:tcPr>
          <w:p w14:paraId="43C66429"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2CFD526F" w14:textId="7B5F4057" w:rsidR="00607D32" w:rsidRDefault="00607D32">
            <w:pPr>
              <w:pStyle w:val="TAC"/>
              <w:spacing w:line="256" w:lineRule="auto"/>
            </w:pPr>
            <w:r>
              <w:t>CR.</w:t>
            </w:r>
            <w:r w:rsidR="000E59A5">
              <w:t>2</w:t>
            </w:r>
            <w:r>
              <w:t xml:space="preserve">.1 </w:t>
            </w:r>
            <w:r w:rsidR="000E59A5">
              <w:t>T</w:t>
            </w:r>
            <w:r>
              <w:t>DD</w:t>
            </w:r>
          </w:p>
        </w:tc>
      </w:tr>
      <w:tr w:rsidR="00607D32" w14:paraId="7FED8E93" w14:textId="77777777" w:rsidTr="00607D32">
        <w:trPr>
          <w:trHeight w:val="187"/>
          <w:jc w:val="center"/>
        </w:trPr>
        <w:tc>
          <w:tcPr>
            <w:tcW w:w="3166" w:type="dxa"/>
            <w:tcBorders>
              <w:top w:val="single" w:sz="4" w:space="0" w:color="auto"/>
              <w:left w:val="single" w:sz="4" w:space="0" w:color="auto"/>
              <w:bottom w:val="nil"/>
              <w:right w:val="single" w:sz="4" w:space="0" w:color="auto"/>
            </w:tcBorders>
            <w:hideMark/>
          </w:tcPr>
          <w:p w14:paraId="73924A88" w14:textId="77777777" w:rsidR="00607D32" w:rsidRDefault="00607D32">
            <w:pPr>
              <w:pStyle w:val="TAL"/>
              <w:spacing w:line="256" w:lineRule="auto"/>
            </w:pPr>
            <w: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E423479" w14:textId="77777777" w:rsidR="00607D32" w:rsidRDefault="00607D32">
            <w:pPr>
              <w:pStyle w:val="TAC"/>
              <w:spacing w:line="256" w:lineRule="auto"/>
            </w:pPr>
            <w:r>
              <w:t>1</w:t>
            </w:r>
          </w:p>
        </w:tc>
        <w:tc>
          <w:tcPr>
            <w:tcW w:w="1269" w:type="dxa"/>
            <w:tcBorders>
              <w:top w:val="single" w:sz="4" w:space="0" w:color="auto"/>
              <w:left w:val="single" w:sz="4" w:space="0" w:color="auto"/>
              <w:bottom w:val="nil"/>
              <w:right w:val="single" w:sz="4" w:space="0" w:color="auto"/>
            </w:tcBorders>
          </w:tcPr>
          <w:p w14:paraId="5CE3E38B"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2D9D2051" w14:textId="48D69D79" w:rsidR="00607D32" w:rsidRDefault="00607D32">
            <w:pPr>
              <w:pStyle w:val="TAC"/>
              <w:spacing w:line="256" w:lineRule="auto"/>
            </w:pPr>
            <w:r>
              <w:t xml:space="preserve">CCR.1.1 </w:t>
            </w:r>
            <w:r w:rsidR="000E59A5">
              <w:t>T</w:t>
            </w:r>
            <w:r>
              <w:t>DD</w:t>
            </w:r>
          </w:p>
        </w:tc>
      </w:tr>
      <w:tr w:rsidR="00607D32" w14:paraId="7BC68038" w14:textId="77777777" w:rsidTr="00607D32">
        <w:trPr>
          <w:trHeight w:val="187"/>
          <w:jc w:val="center"/>
        </w:trPr>
        <w:tc>
          <w:tcPr>
            <w:tcW w:w="3166" w:type="dxa"/>
            <w:tcBorders>
              <w:top w:val="single" w:sz="4" w:space="0" w:color="auto"/>
              <w:left w:val="single" w:sz="4" w:space="0" w:color="auto"/>
              <w:bottom w:val="nil"/>
              <w:right w:val="single" w:sz="4" w:space="0" w:color="auto"/>
            </w:tcBorders>
            <w:hideMark/>
          </w:tcPr>
          <w:p w14:paraId="7B260ACA" w14:textId="77777777" w:rsidR="00607D32" w:rsidRDefault="00607D32">
            <w:pPr>
              <w:pStyle w:val="TAL"/>
              <w:spacing w:line="256" w:lineRule="auto"/>
            </w:pPr>
            <w: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D78D680" w14:textId="77777777" w:rsidR="00607D32" w:rsidRDefault="00607D32">
            <w:pPr>
              <w:pStyle w:val="TAC"/>
              <w:spacing w:line="256" w:lineRule="auto"/>
            </w:pPr>
            <w:r>
              <w:t>1</w:t>
            </w:r>
          </w:p>
        </w:tc>
        <w:tc>
          <w:tcPr>
            <w:tcW w:w="1269" w:type="dxa"/>
            <w:tcBorders>
              <w:top w:val="single" w:sz="4" w:space="0" w:color="auto"/>
              <w:left w:val="single" w:sz="4" w:space="0" w:color="auto"/>
              <w:bottom w:val="nil"/>
              <w:right w:val="single" w:sz="4" w:space="0" w:color="auto"/>
            </w:tcBorders>
          </w:tcPr>
          <w:p w14:paraId="1FC9E044"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1EAD5C9C" w14:textId="74721B43" w:rsidR="00607D32" w:rsidRDefault="00607D32">
            <w:pPr>
              <w:pStyle w:val="TAC"/>
              <w:spacing w:line="256" w:lineRule="auto"/>
            </w:pPr>
            <w:r>
              <w:t>SSB.</w:t>
            </w:r>
            <w:r w:rsidR="000E59A5">
              <w:t>4</w:t>
            </w:r>
            <w:r>
              <w:t xml:space="preserve"> FR1</w:t>
            </w:r>
          </w:p>
        </w:tc>
      </w:tr>
      <w:tr w:rsidR="00607D32" w14:paraId="5B01D213"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41A7278" w14:textId="77777777" w:rsidR="00607D32" w:rsidRDefault="00607D32">
            <w:pPr>
              <w:pStyle w:val="TAL"/>
              <w:spacing w:line="256" w:lineRule="auto"/>
            </w:pPr>
            <w:r>
              <w:t>OCNG Patterns</w:t>
            </w:r>
          </w:p>
        </w:tc>
        <w:tc>
          <w:tcPr>
            <w:tcW w:w="960" w:type="dxa"/>
            <w:tcBorders>
              <w:top w:val="single" w:sz="4" w:space="0" w:color="auto"/>
              <w:left w:val="single" w:sz="4" w:space="0" w:color="auto"/>
              <w:bottom w:val="single" w:sz="4" w:space="0" w:color="auto"/>
              <w:right w:val="single" w:sz="4" w:space="0" w:color="auto"/>
            </w:tcBorders>
            <w:hideMark/>
          </w:tcPr>
          <w:p w14:paraId="65A65D7A" w14:textId="74B2AA7C"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3A5D0323"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1D4E2C2F" w14:textId="77777777" w:rsidR="00607D32" w:rsidRDefault="00607D32">
            <w:pPr>
              <w:pStyle w:val="TAC"/>
              <w:spacing w:line="256" w:lineRule="auto"/>
            </w:pPr>
            <w:r>
              <w:t>OP.1</w:t>
            </w:r>
          </w:p>
        </w:tc>
      </w:tr>
      <w:tr w:rsidR="00607D32" w14:paraId="3891D0B8"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FE51C49" w14:textId="77777777" w:rsidR="00607D32" w:rsidRDefault="00607D32">
            <w:pPr>
              <w:pStyle w:val="TAL"/>
              <w:spacing w:line="256" w:lineRule="auto"/>
            </w:pPr>
            <w: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437B0040" w14:textId="00E1E1BF"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60C56819"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1037608D" w14:textId="77777777" w:rsidR="00607D32" w:rsidRDefault="00607D32">
            <w:pPr>
              <w:pStyle w:val="TAC"/>
              <w:spacing w:line="256" w:lineRule="auto"/>
            </w:pPr>
            <w:r>
              <w:t>DLBWP.0.1</w:t>
            </w:r>
          </w:p>
          <w:p w14:paraId="377FB00E" w14:textId="77777777" w:rsidR="00607D32" w:rsidRDefault="00607D32">
            <w:pPr>
              <w:pStyle w:val="TAC"/>
              <w:spacing w:line="256" w:lineRule="auto"/>
            </w:pPr>
            <w:r>
              <w:t>ULBWP.0.1</w:t>
            </w:r>
          </w:p>
        </w:tc>
      </w:tr>
      <w:tr w:rsidR="00607D32" w14:paraId="26E15BDC"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D00EF32" w14:textId="77777777" w:rsidR="00607D32" w:rsidRDefault="00607D32">
            <w:pPr>
              <w:pStyle w:val="TAL"/>
              <w:spacing w:line="256" w:lineRule="auto"/>
            </w:pPr>
            <w: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7E52E87" w14:textId="6E1E4B1A"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6E36B0F4"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432F7E85" w14:textId="77777777" w:rsidR="00607D32" w:rsidRDefault="00607D32">
            <w:pPr>
              <w:pStyle w:val="TAC"/>
              <w:spacing w:line="256" w:lineRule="auto"/>
            </w:pPr>
            <w:r>
              <w:t>DLBWP.1.1</w:t>
            </w:r>
          </w:p>
          <w:p w14:paraId="10159427" w14:textId="77777777" w:rsidR="00607D32" w:rsidRDefault="00607D32">
            <w:pPr>
              <w:pStyle w:val="TAC"/>
              <w:spacing w:line="256" w:lineRule="auto"/>
            </w:pPr>
            <w:r>
              <w:t>ULBWP.1.1</w:t>
            </w:r>
          </w:p>
        </w:tc>
      </w:tr>
      <w:tr w:rsidR="00607D32" w14:paraId="72B27681"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E8DC989" w14:textId="77777777" w:rsidR="00607D32" w:rsidRDefault="00607D32">
            <w:pPr>
              <w:pStyle w:val="TAL"/>
              <w:spacing w:line="256" w:lineRule="auto"/>
            </w:pPr>
            <w: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1079529B" w14:textId="3AC5022C"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1962C2E0"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7CDAD88C" w14:textId="77777777" w:rsidR="00607D32" w:rsidRDefault="00607D32">
            <w:pPr>
              <w:pStyle w:val="TAC"/>
              <w:spacing w:line="256" w:lineRule="auto"/>
            </w:pPr>
            <w:r>
              <w:t>SMTC.1</w:t>
            </w:r>
          </w:p>
        </w:tc>
      </w:tr>
      <w:tr w:rsidR="00607D32" w14:paraId="3AF22D1D"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D6433A" w14:textId="77777777" w:rsidR="00607D32" w:rsidRDefault="00607D32">
            <w:pPr>
              <w:pStyle w:val="TAL"/>
              <w:spacing w:line="256" w:lineRule="auto"/>
            </w:pPr>
            <w: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4ADDD612" w14:textId="22B1EEA9"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3B6A4DC0" w14:textId="77777777" w:rsidR="00607D32" w:rsidRDefault="00607D32">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78359716" w14:textId="77777777" w:rsidR="00607D32" w:rsidRDefault="00607D32">
            <w:pPr>
              <w:pStyle w:val="TAC"/>
              <w:spacing w:line="256" w:lineRule="auto"/>
            </w:pPr>
            <w:r>
              <w:t>DRX.3</w:t>
            </w:r>
          </w:p>
        </w:tc>
      </w:tr>
      <w:tr w:rsidR="00607D32" w14:paraId="5D6362EF"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11C1A3E" w14:textId="77777777" w:rsidR="00607D32" w:rsidRDefault="00607D32">
            <w:pPr>
              <w:pStyle w:val="TAL"/>
              <w:spacing w:line="256" w:lineRule="auto"/>
            </w:pPr>
            <w:r>
              <w:t>T1</w:t>
            </w:r>
          </w:p>
        </w:tc>
        <w:tc>
          <w:tcPr>
            <w:tcW w:w="960" w:type="dxa"/>
            <w:tcBorders>
              <w:top w:val="single" w:sz="4" w:space="0" w:color="auto"/>
              <w:left w:val="single" w:sz="4" w:space="0" w:color="auto"/>
              <w:bottom w:val="single" w:sz="4" w:space="0" w:color="auto"/>
              <w:right w:val="single" w:sz="4" w:space="0" w:color="auto"/>
            </w:tcBorders>
            <w:hideMark/>
          </w:tcPr>
          <w:p w14:paraId="7E2766EE" w14:textId="261F42AB"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hideMark/>
          </w:tcPr>
          <w:p w14:paraId="48A4B152" w14:textId="16EF915E" w:rsidR="00607D32" w:rsidRDefault="00995CAB">
            <w:pPr>
              <w:pStyle w:val="TAC"/>
              <w:spacing w:line="256" w:lineRule="auto"/>
            </w:pPr>
            <w:r>
              <w:t>ms</w:t>
            </w:r>
          </w:p>
        </w:tc>
        <w:tc>
          <w:tcPr>
            <w:tcW w:w="1745" w:type="dxa"/>
            <w:tcBorders>
              <w:top w:val="single" w:sz="4" w:space="0" w:color="auto"/>
              <w:left w:val="single" w:sz="4" w:space="0" w:color="auto"/>
              <w:bottom w:val="single" w:sz="4" w:space="0" w:color="auto"/>
              <w:right w:val="single" w:sz="4" w:space="0" w:color="auto"/>
            </w:tcBorders>
            <w:hideMark/>
          </w:tcPr>
          <w:p w14:paraId="7133702D" w14:textId="14707C2A" w:rsidR="00607D32" w:rsidRDefault="00E05259">
            <w:pPr>
              <w:pStyle w:val="TAC"/>
              <w:spacing w:line="256" w:lineRule="auto"/>
            </w:pPr>
            <w:r>
              <w:t>TBD</w:t>
            </w:r>
          </w:p>
        </w:tc>
      </w:tr>
      <w:tr w:rsidR="00607D32" w14:paraId="7284570A"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D75CF1" w14:textId="77777777" w:rsidR="00607D32" w:rsidRDefault="00607D32">
            <w:pPr>
              <w:pStyle w:val="TAL"/>
              <w:spacing w:line="256" w:lineRule="auto"/>
            </w:pPr>
            <w:r>
              <w:t>T2</w:t>
            </w:r>
          </w:p>
        </w:tc>
        <w:tc>
          <w:tcPr>
            <w:tcW w:w="960" w:type="dxa"/>
            <w:tcBorders>
              <w:top w:val="single" w:sz="4" w:space="0" w:color="auto"/>
              <w:left w:val="single" w:sz="4" w:space="0" w:color="auto"/>
              <w:bottom w:val="single" w:sz="4" w:space="0" w:color="auto"/>
              <w:right w:val="single" w:sz="4" w:space="0" w:color="auto"/>
            </w:tcBorders>
            <w:hideMark/>
          </w:tcPr>
          <w:p w14:paraId="09155588" w14:textId="69812E6C"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hideMark/>
          </w:tcPr>
          <w:p w14:paraId="127EFCEE" w14:textId="7C79EE31" w:rsidR="00607D32" w:rsidRDefault="00995CAB">
            <w:pPr>
              <w:pStyle w:val="TAC"/>
              <w:spacing w:line="256" w:lineRule="auto"/>
            </w:pPr>
            <w:r>
              <w:t>ms</w:t>
            </w:r>
          </w:p>
        </w:tc>
        <w:tc>
          <w:tcPr>
            <w:tcW w:w="1745" w:type="dxa"/>
            <w:tcBorders>
              <w:top w:val="single" w:sz="4" w:space="0" w:color="auto"/>
              <w:left w:val="single" w:sz="4" w:space="0" w:color="auto"/>
              <w:bottom w:val="single" w:sz="4" w:space="0" w:color="auto"/>
              <w:right w:val="single" w:sz="4" w:space="0" w:color="auto"/>
            </w:tcBorders>
            <w:hideMark/>
          </w:tcPr>
          <w:p w14:paraId="2CB9E49E" w14:textId="64FD923F" w:rsidR="00607D32" w:rsidRDefault="00E05259">
            <w:pPr>
              <w:pStyle w:val="TAC"/>
              <w:spacing w:line="256" w:lineRule="auto"/>
            </w:pPr>
            <w:r>
              <w:t>TBD</w:t>
            </w:r>
          </w:p>
        </w:tc>
      </w:tr>
      <w:tr w:rsidR="00995CAB" w14:paraId="06A78E25"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EB82AB6" w14:textId="2DEB8B09" w:rsidR="00995CAB" w:rsidRDefault="00995CAB">
            <w:pPr>
              <w:pStyle w:val="TAL"/>
              <w:spacing w:line="256" w:lineRule="auto"/>
            </w:pPr>
            <w:r>
              <w:t>T3</w:t>
            </w:r>
          </w:p>
        </w:tc>
        <w:tc>
          <w:tcPr>
            <w:tcW w:w="960" w:type="dxa"/>
            <w:tcBorders>
              <w:top w:val="single" w:sz="4" w:space="0" w:color="auto"/>
              <w:left w:val="single" w:sz="4" w:space="0" w:color="auto"/>
              <w:bottom w:val="single" w:sz="4" w:space="0" w:color="auto"/>
              <w:right w:val="single" w:sz="4" w:space="0" w:color="auto"/>
            </w:tcBorders>
          </w:tcPr>
          <w:p w14:paraId="6A4B507F" w14:textId="3AD21208" w:rsidR="00995CAB" w:rsidRDefault="00995CAB">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665C03CF" w14:textId="46E1E5E8" w:rsidR="00995CAB" w:rsidRDefault="00995CAB">
            <w:pPr>
              <w:pStyle w:val="TAC"/>
              <w:spacing w:line="256" w:lineRule="auto"/>
            </w:pPr>
            <w:r>
              <w:t>ms</w:t>
            </w:r>
          </w:p>
        </w:tc>
        <w:tc>
          <w:tcPr>
            <w:tcW w:w="1745" w:type="dxa"/>
            <w:tcBorders>
              <w:top w:val="single" w:sz="4" w:space="0" w:color="auto"/>
              <w:left w:val="single" w:sz="4" w:space="0" w:color="auto"/>
              <w:bottom w:val="single" w:sz="4" w:space="0" w:color="auto"/>
              <w:right w:val="single" w:sz="4" w:space="0" w:color="auto"/>
            </w:tcBorders>
          </w:tcPr>
          <w:p w14:paraId="730AF6B6" w14:textId="35771E69" w:rsidR="00995CAB" w:rsidRDefault="00995CAB">
            <w:pPr>
              <w:pStyle w:val="TAC"/>
              <w:spacing w:line="256" w:lineRule="auto"/>
            </w:pPr>
            <w:r>
              <w:t>TBD</w:t>
            </w:r>
          </w:p>
        </w:tc>
      </w:tr>
      <w:tr w:rsidR="00995CAB" w14:paraId="05558D94"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55AC7FA" w14:textId="33075198" w:rsidR="00995CAB" w:rsidRDefault="00995CAB">
            <w:pPr>
              <w:pStyle w:val="TAL"/>
              <w:spacing w:line="256" w:lineRule="auto"/>
            </w:pPr>
            <w:r>
              <w:t>T4</w:t>
            </w:r>
          </w:p>
        </w:tc>
        <w:tc>
          <w:tcPr>
            <w:tcW w:w="960" w:type="dxa"/>
            <w:tcBorders>
              <w:top w:val="single" w:sz="4" w:space="0" w:color="auto"/>
              <w:left w:val="single" w:sz="4" w:space="0" w:color="auto"/>
              <w:bottom w:val="single" w:sz="4" w:space="0" w:color="auto"/>
              <w:right w:val="single" w:sz="4" w:space="0" w:color="auto"/>
            </w:tcBorders>
          </w:tcPr>
          <w:p w14:paraId="36B6C971" w14:textId="280A8045" w:rsidR="00995CAB" w:rsidRDefault="00995CAB">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1D5AC533" w14:textId="54E3AE12" w:rsidR="00995CAB" w:rsidRDefault="00995CAB">
            <w:pPr>
              <w:pStyle w:val="TAC"/>
              <w:spacing w:line="256" w:lineRule="auto"/>
            </w:pPr>
            <w:r>
              <w:t>ms</w:t>
            </w:r>
          </w:p>
        </w:tc>
        <w:tc>
          <w:tcPr>
            <w:tcW w:w="1745" w:type="dxa"/>
            <w:tcBorders>
              <w:top w:val="single" w:sz="4" w:space="0" w:color="auto"/>
              <w:left w:val="single" w:sz="4" w:space="0" w:color="auto"/>
              <w:bottom w:val="single" w:sz="4" w:space="0" w:color="auto"/>
              <w:right w:val="single" w:sz="4" w:space="0" w:color="auto"/>
            </w:tcBorders>
          </w:tcPr>
          <w:p w14:paraId="3E4C0481" w14:textId="213103F1" w:rsidR="00995CAB" w:rsidRDefault="00722005">
            <w:pPr>
              <w:pStyle w:val="TAC"/>
              <w:spacing w:line="256" w:lineRule="auto"/>
            </w:pPr>
            <w:r>
              <w:t>TBD</w:t>
            </w:r>
          </w:p>
        </w:tc>
      </w:tr>
      <w:tr w:rsidR="00722005" w14:paraId="470C051A"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5BB69024" w14:textId="512660FE" w:rsidR="00722005" w:rsidRDefault="00722005">
            <w:pPr>
              <w:pStyle w:val="TAL"/>
              <w:spacing w:line="256" w:lineRule="auto"/>
            </w:pPr>
            <w:r>
              <w:t>T5</w:t>
            </w:r>
          </w:p>
        </w:tc>
        <w:tc>
          <w:tcPr>
            <w:tcW w:w="960" w:type="dxa"/>
            <w:tcBorders>
              <w:top w:val="single" w:sz="4" w:space="0" w:color="auto"/>
              <w:left w:val="single" w:sz="4" w:space="0" w:color="auto"/>
              <w:bottom w:val="single" w:sz="4" w:space="0" w:color="auto"/>
              <w:right w:val="single" w:sz="4" w:space="0" w:color="auto"/>
            </w:tcBorders>
          </w:tcPr>
          <w:p w14:paraId="05C49763" w14:textId="4D2B6B7C" w:rsidR="00722005" w:rsidRDefault="00722005">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61F0706D" w14:textId="1B963D09" w:rsidR="00722005" w:rsidRDefault="00722005">
            <w:pPr>
              <w:pStyle w:val="TAC"/>
              <w:spacing w:line="256" w:lineRule="auto"/>
            </w:pPr>
            <w:r>
              <w:t>ms</w:t>
            </w:r>
          </w:p>
        </w:tc>
        <w:tc>
          <w:tcPr>
            <w:tcW w:w="1745" w:type="dxa"/>
            <w:tcBorders>
              <w:top w:val="single" w:sz="4" w:space="0" w:color="auto"/>
              <w:left w:val="single" w:sz="4" w:space="0" w:color="auto"/>
              <w:bottom w:val="single" w:sz="4" w:space="0" w:color="auto"/>
              <w:right w:val="single" w:sz="4" w:space="0" w:color="auto"/>
            </w:tcBorders>
          </w:tcPr>
          <w:p w14:paraId="60160007" w14:textId="2E3701AF" w:rsidR="00722005" w:rsidRDefault="00722005">
            <w:pPr>
              <w:pStyle w:val="TAC"/>
              <w:spacing w:line="256" w:lineRule="auto"/>
            </w:pPr>
            <w:r>
              <w:t>TBD</w:t>
            </w:r>
          </w:p>
        </w:tc>
      </w:tr>
      <w:tr w:rsidR="00722005" w14:paraId="17ECEDD8"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DA3FD39" w14:textId="3595BFFF" w:rsidR="00722005" w:rsidRDefault="00722005">
            <w:pPr>
              <w:pStyle w:val="TAL"/>
              <w:spacing w:line="256" w:lineRule="auto"/>
            </w:pPr>
            <w:r>
              <w:t>T6</w:t>
            </w:r>
          </w:p>
        </w:tc>
        <w:tc>
          <w:tcPr>
            <w:tcW w:w="960" w:type="dxa"/>
            <w:tcBorders>
              <w:top w:val="single" w:sz="4" w:space="0" w:color="auto"/>
              <w:left w:val="single" w:sz="4" w:space="0" w:color="auto"/>
              <w:bottom w:val="single" w:sz="4" w:space="0" w:color="auto"/>
              <w:right w:val="single" w:sz="4" w:space="0" w:color="auto"/>
            </w:tcBorders>
          </w:tcPr>
          <w:p w14:paraId="67363558" w14:textId="4CF35D5F" w:rsidR="00722005" w:rsidRDefault="00722005">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tcPr>
          <w:p w14:paraId="25A94F4E" w14:textId="741D43EA" w:rsidR="00722005" w:rsidRDefault="00722005">
            <w:pPr>
              <w:pStyle w:val="TAC"/>
              <w:spacing w:line="256" w:lineRule="auto"/>
            </w:pPr>
            <w:r>
              <w:t>ms</w:t>
            </w:r>
          </w:p>
        </w:tc>
        <w:tc>
          <w:tcPr>
            <w:tcW w:w="1745" w:type="dxa"/>
            <w:tcBorders>
              <w:top w:val="single" w:sz="4" w:space="0" w:color="auto"/>
              <w:left w:val="single" w:sz="4" w:space="0" w:color="auto"/>
              <w:bottom w:val="single" w:sz="4" w:space="0" w:color="auto"/>
              <w:right w:val="single" w:sz="4" w:space="0" w:color="auto"/>
            </w:tcBorders>
          </w:tcPr>
          <w:p w14:paraId="6B54311C" w14:textId="6CA33B6B" w:rsidR="00722005" w:rsidRDefault="00722005">
            <w:pPr>
              <w:pStyle w:val="TAC"/>
              <w:spacing w:line="256" w:lineRule="auto"/>
            </w:pPr>
            <w:r>
              <w:t>640</w:t>
            </w:r>
          </w:p>
        </w:tc>
      </w:tr>
      <w:tr w:rsidR="00607D32" w14:paraId="4595361F"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A0C0C13" w14:textId="77777777" w:rsidR="00607D32" w:rsidRDefault="00607D32">
            <w:pPr>
              <w:pStyle w:val="TAL"/>
              <w:spacing w:line="256" w:lineRule="auto"/>
            </w:pPr>
            <w:r>
              <w:t>EPRE ratio of PSS to SSS</w:t>
            </w:r>
          </w:p>
        </w:tc>
        <w:tc>
          <w:tcPr>
            <w:tcW w:w="960" w:type="dxa"/>
            <w:tcBorders>
              <w:top w:val="single" w:sz="4" w:space="0" w:color="auto"/>
              <w:left w:val="single" w:sz="4" w:space="0" w:color="auto"/>
              <w:bottom w:val="nil"/>
              <w:right w:val="single" w:sz="4" w:space="0" w:color="auto"/>
            </w:tcBorders>
            <w:hideMark/>
          </w:tcPr>
          <w:p w14:paraId="1B380F0B" w14:textId="335244E0" w:rsidR="00607D32" w:rsidRDefault="00607D32">
            <w:pPr>
              <w:pStyle w:val="TAC"/>
              <w:spacing w:line="256" w:lineRule="auto"/>
            </w:pPr>
            <w:r>
              <w:t>1</w:t>
            </w:r>
          </w:p>
        </w:tc>
        <w:tc>
          <w:tcPr>
            <w:tcW w:w="1269" w:type="dxa"/>
            <w:tcBorders>
              <w:top w:val="single" w:sz="4" w:space="0" w:color="auto"/>
              <w:left w:val="single" w:sz="4" w:space="0" w:color="auto"/>
              <w:bottom w:val="nil"/>
              <w:right w:val="single" w:sz="4" w:space="0" w:color="auto"/>
            </w:tcBorders>
            <w:hideMark/>
          </w:tcPr>
          <w:p w14:paraId="50A5E02D" w14:textId="77777777" w:rsidR="00607D32" w:rsidRDefault="00607D32">
            <w:pPr>
              <w:pStyle w:val="TAC"/>
              <w:spacing w:line="256" w:lineRule="auto"/>
            </w:pPr>
            <w:r>
              <w:t>dB</w:t>
            </w:r>
          </w:p>
        </w:tc>
        <w:tc>
          <w:tcPr>
            <w:tcW w:w="1745" w:type="dxa"/>
            <w:tcBorders>
              <w:top w:val="single" w:sz="4" w:space="0" w:color="auto"/>
              <w:left w:val="single" w:sz="4" w:space="0" w:color="auto"/>
              <w:bottom w:val="nil"/>
              <w:right w:val="single" w:sz="4" w:space="0" w:color="auto"/>
            </w:tcBorders>
            <w:hideMark/>
          </w:tcPr>
          <w:p w14:paraId="06960D9F" w14:textId="77777777" w:rsidR="00607D32" w:rsidRDefault="00607D32">
            <w:pPr>
              <w:pStyle w:val="TAC"/>
              <w:spacing w:line="256" w:lineRule="auto"/>
            </w:pPr>
            <w:r>
              <w:t>0</w:t>
            </w:r>
          </w:p>
        </w:tc>
      </w:tr>
      <w:tr w:rsidR="00607D32" w14:paraId="5C3DF11B"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4A274B" w14:textId="77777777" w:rsidR="00607D32" w:rsidRDefault="00607D32">
            <w:pPr>
              <w:pStyle w:val="TAL"/>
              <w:spacing w:line="256" w:lineRule="auto"/>
            </w:pPr>
            <w:r>
              <w:t>EPRE ratio of PBCH DMRS to SSS</w:t>
            </w:r>
          </w:p>
        </w:tc>
        <w:tc>
          <w:tcPr>
            <w:tcW w:w="960" w:type="dxa"/>
            <w:tcBorders>
              <w:top w:val="nil"/>
              <w:left w:val="single" w:sz="4" w:space="0" w:color="auto"/>
              <w:bottom w:val="nil"/>
              <w:right w:val="single" w:sz="4" w:space="0" w:color="auto"/>
            </w:tcBorders>
            <w:hideMark/>
          </w:tcPr>
          <w:p w14:paraId="1FD22E88" w14:textId="77777777" w:rsidR="00607D32" w:rsidRDefault="00607D32"/>
        </w:tc>
        <w:tc>
          <w:tcPr>
            <w:tcW w:w="1269" w:type="dxa"/>
            <w:tcBorders>
              <w:top w:val="nil"/>
              <w:left w:val="single" w:sz="4" w:space="0" w:color="auto"/>
              <w:bottom w:val="nil"/>
              <w:right w:val="single" w:sz="4" w:space="0" w:color="auto"/>
            </w:tcBorders>
            <w:hideMark/>
          </w:tcPr>
          <w:p w14:paraId="5D4FD96B"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5B54B8AF" w14:textId="77777777" w:rsidR="00607D32" w:rsidRDefault="00607D32">
            <w:pPr>
              <w:spacing w:after="0" w:line="256" w:lineRule="auto"/>
              <w:rPr>
                <w:rFonts w:asciiTheme="minorHAnsi" w:hAnsiTheme="minorHAnsi" w:cstheme="minorBidi"/>
                <w:lang w:val="en-US"/>
              </w:rPr>
            </w:pPr>
          </w:p>
        </w:tc>
      </w:tr>
      <w:tr w:rsidR="00607D32" w14:paraId="25F89B1B"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F57895A" w14:textId="77777777" w:rsidR="00607D32" w:rsidRDefault="00607D32">
            <w:pPr>
              <w:pStyle w:val="TAL"/>
              <w:spacing w:line="256" w:lineRule="auto"/>
              <w:rPr>
                <w:rFonts w:eastAsia="Times New Roman"/>
                <w:lang w:eastAsia="en-GB"/>
              </w:rPr>
            </w:pPr>
            <w:r>
              <w:t>EPRE ratio of PBCH to PBCH DMRS</w:t>
            </w:r>
          </w:p>
        </w:tc>
        <w:tc>
          <w:tcPr>
            <w:tcW w:w="960" w:type="dxa"/>
            <w:tcBorders>
              <w:top w:val="nil"/>
              <w:left w:val="single" w:sz="4" w:space="0" w:color="auto"/>
              <w:bottom w:val="nil"/>
              <w:right w:val="single" w:sz="4" w:space="0" w:color="auto"/>
            </w:tcBorders>
            <w:hideMark/>
          </w:tcPr>
          <w:p w14:paraId="6C3D14CA" w14:textId="77777777" w:rsidR="00607D32" w:rsidRDefault="00607D32"/>
        </w:tc>
        <w:tc>
          <w:tcPr>
            <w:tcW w:w="1269" w:type="dxa"/>
            <w:tcBorders>
              <w:top w:val="nil"/>
              <w:left w:val="single" w:sz="4" w:space="0" w:color="auto"/>
              <w:bottom w:val="nil"/>
              <w:right w:val="single" w:sz="4" w:space="0" w:color="auto"/>
            </w:tcBorders>
            <w:hideMark/>
          </w:tcPr>
          <w:p w14:paraId="7E537414"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62991647" w14:textId="77777777" w:rsidR="00607D32" w:rsidRDefault="00607D32">
            <w:pPr>
              <w:spacing w:after="0" w:line="256" w:lineRule="auto"/>
              <w:rPr>
                <w:rFonts w:asciiTheme="minorHAnsi" w:hAnsiTheme="minorHAnsi" w:cstheme="minorBidi"/>
                <w:lang w:val="en-US"/>
              </w:rPr>
            </w:pPr>
          </w:p>
        </w:tc>
      </w:tr>
      <w:tr w:rsidR="00607D32" w14:paraId="711326AF"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D631135" w14:textId="77777777" w:rsidR="00607D32" w:rsidRDefault="00607D32">
            <w:pPr>
              <w:pStyle w:val="TAL"/>
              <w:spacing w:line="256" w:lineRule="auto"/>
              <w:rPr>
                <w:rFonts w:eastAsia="Times New Roman"/>
                <w:lang w:eastAsia="en-GB"/>
              </w:rPr>
            </w:pPr>
            <w:r>
              <w:t>EPRE ratio of PDCCH DMRS to SSS</w:t>
            </w:r>
          </w:p>
        </w:tc>
        <w:tc>
          <w:tcPr>
            <w:tcW w:w="960" w:type="dxa"/>
            <w:tcBorders>
              <w:top w:val="nil"/>
              <w:left w:val="single" w:sz="4" w:space="0" w:color="auto"/>
              <w:bottom w:val="nil"/>
              <w:right w:val="single" w:sz="4" w:space="0" w:color="auto"/>
            </w:tcBorders>
            <w:hideMark/>
          </w:tcPr>
          <w:p w14:paraId="6C97F325" w14:textId="77777777" w:rsidR="00607D32" w:rsidRDefault="00607D32"/>
        </w:tc>
        <w:tc>
          <w:tcPr>
            <w:tcW w:w="1269" w:type="dxa"/>
            <w:tcBorders>
              <w:top w:val="nil"/>
              <w:left w:val="single" w:sz="4" w:space="0" w:color="auto"/>
              <w:bottom w:val="nil"/>
              <w:right w:val="single" w:sz="4" w:space="0" w:color="auto"/>
            </w:tcBorders>
            <w:hideMark/>
          </w:tcPr>
          <w:p w14:paraId="1C57CAEE"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6F10C2EE" w14:textId="77777777" w:rsidR="00607D32" w:rsidRDefault="00607D32">
            <w:pPr>
              <w:spacing w:after="0" w:line="256" w:lineRule="auto"/>
              <w:rPr>
                <w:rFonts w:asciiTheme="minorHAnsi" w:hAnsiTheme="minorHAnsi" w:cstheme="minorBidi"/>
                <w:lang w:val="en-US"/>
              </w:rPr>
            </w:pPr>
          </w:p>
        </w:tc>
      </w:tr>
      <w:tr w:rsidR="00607D32" w14:paraId="63E4CBCD"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6BFFC17" w14:textId="77777777" w:rsidR="00607D32" w:rsidRDefault="00607D32">
            <w:pPr>
              <w:pStyle w:val="TAL"/>
              <w:spacing w:line="256" w:lineRule="auto"/>
              <w:rPr>
                <w:rFonts w:eastAsia="Times New Roman"/>
                <w:lang w:eastAsia="en-GB"/>
              </w:rPr>
            </w:pPr>
            <w:r>
              <w:t>EPRE ratio of PDCCH to PDCCH DMRS</w:t>
            </w:r>
          </w:p>
        </w:tc>
        <w:tc>
          <w:tcPr>
            <w:tcW w:w="960" w:type="dxa"/>
            <w:tcBorders>
              <w:top w:val="nil"/>
              <w:left w:val="single" w:sz="4" w:space="0" w:color="auto"/>
              <w:bottom w:val="nil"/>
              <w:right w:val="single" w:sz="4" w:space="0" w:color="auto"/>
            </w:tcBorders>
            <w:hideMark/>
          </w:tcPr>
          <w:p w14:paraId="0E36C338" w14:textId="77777777" w:rsidR="00607D32" w:rsidRDefault="00607D32"/>
        </w:tc>
        <w:tc>
          <w:tcPr>
            <w:tcW w:w="1269" w:type="dxa"/>
            <w:tcBorders>
              <w:top w:val="nil"/>
              <w:left w:val="single" w:sz="4" w:space="0" w:color="auto"/>
              <w:bottom w:val="nil"/>
              <w:right w:val="single" w:sz="4" w:space="0" w:color="auto"/>
            </w:tcBorders>
            <w:hideMark/>
          </w:tcPr>
          <w:p w14:paraId="65EBEC0C"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26CB64BF" w14:textId="77777777" w:rsidR="00607D32" w:rsidRDefault="00607D32">
            <w:pPr>
              <w:spacing w:after="0" w:line="256" w:lineRule="auto"/>
              <w:rPr>
                <w:rFonts w:asciiTheme="minorHAnsi" w:hAnsiTheme="minorHAnsi" w:cstheme="minorBidi"/>
                <w:lang w:val="en-US"/>
              </w:rPr>
            </w:pPr>
          </w:p>
        </w:tc>
      </w:tr>
      <w:tr w:rsidR="00607D32" w14:paraId="36B9947A"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6B5E33" w14:textId="77777777" w:rsidR="00607D32" w:rsidRDefault="00607D32">
            <w:pPr>
              <w:pStyle w:val="TAL"/>
              <w:spacing w:line="256" w:lineRule="auto"/>
              <w:rPr>
                <w:rFonts w:eastAsia="Times New Roman"/>
                <w:lang w:eastAsia="en-GB"/>
              </w:rPr>
            </w:pPr>
            <w:r>
              <w:t>EPRE ratio of PDSCH DMRS to SSS</w:t>
            </w:r>
          </w:p>
        </w:tc>
        <w:tc>
          <w:tcPr>
            <w:tcW w:w="960" w:type="dxa"/>
            <w:tcBorders>
              <w:top w:val="nil"/>
              <w:left w:val="single" w:sz="4" w:space="0" w:color="auto"/>
              <w:bottom w:val="nil"/>
              <w:right w:val="single" w:sz="4" w:space="0" w:color="auto"/>
            </w:tcBorders>
            <w:hideMark/>
          </w:tcPr>
          <w:p w14:paraId="4109A57E" w14:textId="77777777" w:rsidR="00607D32" w:rsidRDefault="00607D32"/>
        </w:tc>
        <w:tc>
          <w:tcPr>
            <w:tcW w:w="1269" w:type="dxa"/>
            <w:tcBorders>
              <w:top w:val="nil"/>
              <w:left w:val="single" w:sz="4" w:space="0" w:color="auto"/>
              <w:bottom w:val="nil"/>
              <w:right w:val="single" w:sz="4" w:space="0" w:color="auto"/>
            </w:tcBorders>
            <w:hideMark/>
          </w:tcPr>
          <w:p w14:paraId="2A1E99E2"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73023509" w14:textId="77777777" w:rsidR="00607D32" w:rsidRDefault="00607D32">
            <w:pPr>
              <w:spacing w:after="0" w:line="256" w:lineRule="auto"/>
              <w:rPr>
                <w:rFonts w:asciiTheme="minorHAnsi" w:hAnsiTheme="minorHAnsi" w:cstheme="minorBidi"/>
                <w:lang w:val="en-US"/>
              </w:rPr>
            </w:pPr>
          </w:p>
        </w:tc>
      </w:tr>
      <w:tr w:rsidR="00607D32" w14:paraId="728DA1BF"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81F00E" w14:textId="77777777" w:rsidR="00607D32" w:rsidRDefault="00607D32">
            <w:pPr>
              <w:pStyle w:val="TAL"/>
              <w:spacing w:line="256" w:lineRule="auto"/>
              <w:rPr>
                <w:rFonts w:eastAsia="Times New Roman"/>
                <w:lang w:eastAsia="en-GB"/>
              </w:rPr>
            </w:pPr>
            <w:r>
              <w:t>EPRE ratio of PDSCH to PDSCH DMRS</w:t>
            </w:r>
          </w:p>
        </w:tc>
        <w:tc>
          <w:tcPr>
            <w:tcW w:w="960" w:type="dxa"/>
            <w:tcBorders>
              <w:top w:val="nil"/>
              <w:left w:val="single" w:sz="4" w:space="0" w:color="auto"/>
              <w:bottom w:val="nil"/>
              <w:right w:val="single" w:sz="4" w:space="0" w:color="auto"/>
            </w:tcBorders>
            <w:hideMark/>
          </w:tcPr>
          <w:p w14:paraId="7BE2F37E" w14:textId="77777777" w:rsidR="00607D32" w:rsidRDefault="00607D32"/>
        </w:tc>
        <w:tc>
          <w:tcPr>
            <w:tcW w:w="1269" w:type="dxa"/>
            <w:tcBorders>
              <w:top w:val="nil"/>
              <w:left w:val="single" w:sz="4" w:space="0" w:color="auto"/>
              <w:bottom w:val="nil"/>
              <w:right w:val="single" w:sz="4" w:space="0" w:color="auto"/>
            </w:tcBorders>
            <w:hideMark/>
          </w:tcPr>
          <w:p w14:paraId="4CA421A2"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4FAB1D3E" w14:textId="77777777" w:rsidR="00607D32" w:rsidRDefault="00607D32">
            <w:pPr>
              <w:spacing w:after="0" w:line="256" w:lineRule="auto"/>
              <w:rPr>
                <w:rFonts w:asciiTheme="minorHAnsi" w:hAnsiTheme="minorHAnsi" w:cstheme="minorBidi"/>
                <w:lang w:val="en-US"/>
              </w:rPr>
            </w:pPr>
          </w:p>
        </w:tc>
      </w:tr>
      <w:tr w:rsidR="00607D32" w14:paraId="156D8DD0"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E830E81" w14:textId="77777777" w:rsidR="00607D32" w:rsidRDefault="00607D32">
            <w:pPr>
              <w:pStyle w:val="TAL"/>
              <w:spacing w:line="256" w:lineRule="auto"/>
              <w:rPr>
                <w:rFonts w:eastAsia="Times New Roman"/>
                <w:lang w:eastAsia="en-GB"/>
              </w:rPr>
            </w:pPr>
            <w:r>
              <w:t>EPRE ratio of OCNG DMRS to SSS</w:t>
            </w:r>
            <w:r>
              <w:rPr>
                <w:vertAlign w:val="superscript"/>
              </w:rPr>
              <w:t>Note 1</w:t>
            </w:r>
          </w:p>
        </w:tc>
        <w:tc>
          <w:tcPr>
            <w:tcW w:w="960" w:type="dxa"/>
            <w:tcBorders>
              <w:top w:val="nil"/>
              <w:left w:val="single" w:sz="4" w:space="0" w:color="auto"/>
              <w:bottom w:val="nil"/>
              <w:right w:val="single" w:sz="4" w:space="0" w:color="auto"/>
            </w:tcBorders>
            <w:hideMark/>
          </w:tcPr>
          <w:p w14:paraId="44D036EA" w14:textId="77777777" w:rsidR="00607D32" w:rsidRDefault="00607D32"/>
        </w:tc>
        <w:tc>
          <w:tcPr>
            <w:tcW w:w="1269" w:type="dxa"/>
            <w:tcBorders>
              <w:top w:val="nil"/>
              <w:left w:val="single" w:sz="4" w:space="0" w:color="auto"/>
              <w:bottom w:val="nil"/>
              <w:right w:val="single" w:sz="4" w:space="0" w:color="auto"/>
            </w:tcBorders>
            <w:hideMark/>
          </w:tcPr>
          <w:p w14:paraId="02D796DD"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23C34652" w14:textId="77777777" w:rsidR="00607D32" w:rsidRDefault="00607D32">
            <w:pPr>
              <w:spacing w:after="0" w:line="256" w:lineRule="auto"/>
              <w:rPr>
                <w:rFonts w:asciiTheme="minorHAnsi" w:hAnsiTheme="minorHAnsi" w:cstheme="minorBidi"/>
                <w:lang w:val="en-US"/>
              </w:rPr>
            </w:pPr>
          </w:p>
        </w:tc>
      </w:tr>
      <w:tr w:rsidR="00607D32" w14:paraId="0DAEF51D"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6E61CC3" w14:textId="77777777" w:rsidR="00607D32" w:rsidRDefault="00607D32">
            <w:pPr>
              <w:pStyle w:val="TAL"/>
              <w:spacing w:line="256" w:lineRule="auto"/>
              <w:rPr>
                <w:rFonts w:eastAsia="Times New Roman"/>
                <w:lang w:eastAsia="en-GB"/>
              </w:rPr>
            </w:pPr>
            <w:r>
              <w:t>EPRE ratio of OCNG to OCNG DMRS</w:t>
            </w:r>
            <w:r>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64EA2128" w14:textId="77777777" w:rsidR="00607D32" w:rsidRDefault="00607D32"/>
        </w:tc>
        <w:tc>
          <w:tcPr>
            <w:tcW w:w="1269" w:type="dxa"/>
            <w:tcBorders>
              <w:top w:val="nil"/>
              <w:left w:val="single" w:sz="4" w:space="0" w:color="auto"/>
              <w:bottom w:val="single" w:sz="4" w:space="0" w:color="auto"/>
              <w:right w:val="single" w:sz="4" w:space="0" w:color="auto"/>
            </w:tcBorders>
            <w:hideMark/>
          </w:tcPr>
          <w:p w14:paraId="0506DDD7" w14:textId="77777777" w:rsidR="00607D32" w:rsidRDefault="00607D32">
            <w:pPr>
              <w:spacing w:after="0" w:line="256" w:lineRule="auto"/>
              <w:rPr>
                <w:rFonts w:asciiTheme="minorHAnsi" w:hAnsiTheme="minorHAnsi" w:cstheme="minorBidi"/>
                <w:lang w:val="en-US"/>
              </w:rPr>
            </w:pPr>
          </w:p>
        </w:tc>
        <w:tc>
          <w:tcPr>
            <w:tcW w:w="1745" w:type="dxa"/>
            <w:tcBorders>
              <w:top w:val="nil"/>
              <w:left w:val="single" w:sz="4" w:space="0" w:color="auto"/>
              <w:bottom w:val="single" w:sz="4" w:space="0" w:color="auto"/>
              <w:right w:val="single" w:sz="4" w:space="0" w:color="auto"/>
            </w:tcBorders>
            <w:hideMark/>
          </w:tcPr>
          <w:p w14:paraId="73794091" w14:textId="77777777" w:rsidR="00607D32" w:rsidRDefault="00607D32">
            <w:pPr>
              <w:spacing w:after="0" w:line="256" w:lineRule="auto"/>
              <w:rPr>
                <w:rFonts w:asciiTheme="minorHAnsi" w:hAnsiTheme="minorHAnsi" w:cstheme="minorBidi"/>
                <w:lang w:val="en-US"/>
              </w:rPr>
            </w:pPr>
          </w:p>
        </w:tc>
      </w:tr>
      <w:tr w:rsidR="00607D32" w14:paraId="7505023F" w14:textId="77777777" w:rsidTr="00607D32">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FE0586" w14:textId="77777777" w:rsidR="00607D32" w:rsidRDefault="00607D32">
            <w:pPr>
              <w:pStyle w:val="TAL"/>
              <w:spacing w:line="256" w:lineRule="auto"/>
              <w:rPr>
                <w:rFonts w:eastAsia="Times New Roman"/>
                <w:lang w:eastAsia="en-GB"/>
              </w:rPr>
            </w:pPr>
            <w: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2B268AB2" w14:textId="218B5F12" w:rsidR="00607D32" w:rsidRDefault="00607D32">
            <w:pPr>
              <w:pStyle w:val="TAC"/>
              <w:spacing w:line="256" w:lineRule="auto"/>
            </w:pPr>
            <w:r>
              <w:t>1</w:t>
            </w:r>
          </w:p>
        </w:tc>
        <w:tc>
          <w:tcPr>
            <w:tcW w:w="1269" w:type="dxa"/>
            <w:tcBorders>
              <w:top w:val="single" w:sz="4" w:space="0" w:color="auto"/>
              <w:left w:val="single" w:sz="4" w:space="0" w:color="auto"/>
              <w:bottom w:val="single" w:sz="4" w:space="0" w:color="auto"/>
              <w:right w:val="single" w:sz="4" w:space="0" w:color="auto"/>
            </w:tcBorders>
            <w:hideMark/>
          </w:tcPr>
          <w:p w14:paraId="00A39E2B" w14:textId="77777777" w:rsidR="00607D32" w:rsidRDefault="00607D32"/>
        </w:tc>
        <w:tc>
          <w:tcPr>
            <w:tcW w:w="1745" w:type="dxa"/>
            <w:tcBorders>
              <w:top w:val="single" w:sz="4" w:space="0" w:color="auto"/>
              <w:left w:val="single" w:sz="4" w:space="0" w:color="auto"/>
              <w:bottom w:val="single" w:sz="4" w:space="0" w:color="auto"/>
              <w:right w:val="single" w:sz="4" w:space="0" w:color="auto"/>
            </w:tcBorders>
            <w:hideMark/>
          </w:tcPr>
          <w:p w14:paraId="1FF78062" w14:textId="77777777" w:rsidR="00607D32" w:rsidRDefault="00607D32">
            <w:pPr>
              <w:pStyle w:val="TAC"/>
              <w:spacing w:line="256" w:lineRule="auto"/>
              <w:rPr>
                <w:rFonts w:eastAsia="Times New Roman"/>
                <w:lang w:eastAsia="en-GB"/>
              </w:rPr>
            </w:pPr>
            <w:r>
              <w:t>AWGN</w:t>
            </w:r>
          </w:p>
        </w:tc>
      </w:tr>
      <w:tr w:rsidR="00607D32" w14:paraId="5661EA47" w14:textId="77777777" w:rsidTr="00607D32">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C341DA3" w14:textId="77777777" w:rsidR="00607D32" w:rsidRDefault="00607D32">
            <w:pPr>
              <w:pStyle w:val="TAN"/>
              <w:spacing w:line="256" w:lineRule="auto"/>
              <w:rPr>
                <w:rFonts w:cs="Arial"/>
              </w:rPr>
            </w:pPr>
            <w:r>
              <w:t>Note 1:</w:t>
            </w:r>
            <w:r>
              <w:tab/>
              <w:t>OCNG shall be used such that both cells are fully allocated and a constant total transmitted power spectral density is achieved for all OFDM symbols.</w:t>
            </w:r>
          </w:p>
        </w:tc>
      </w:tr>
    </w:tbl>
    <w:p w14:paraId="747FE4CF" w14:textId="77777777" w:rsidR="001C106F" w:rsidRPr="001C106F" w:rsidRDefault="001C106F" w:rsidP="003E5AB8">
      <w:pPr>
        <w:rPr>
          <w:lang w:val="en-US"/>
        </w:rPr>
      </w:pPr>
    </w:p>
    <w:p w14:paraId="74E92C3F" w14:textId="14E6C4EF" w:rsidR="00995CAB" w:rsidRDefault="00995CAB" w:rsidP="00995CAB">
      <w:pPr>
        <w:pStyle w:val="TH"/>
        <w:rPr>
          <w:rFonts w:eastAsia="Malgun Gothic"/>
        </w:rPr>
      </w:pPr>
      <w:r>
        <w:t>Table: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95CAB" w14:paraId="4DFD1759" w14:textId="77777777" w:rsidTr="00995CAB">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27BC6ED1" w14:textId="77777777" w:rsidR="00995CAB" w:rsidRDefault="00995C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hideMark/>
          </w:tcPr>
          <w:p w14:paraId="02F41D93" w14:textId="77777777" w:rsidR="00995CAB" w:rsidRDefault="00995CAB">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hideMark/>
          </w:tcPr>
          <w:p w14:paraId="6A1F351D" w14:textId="77777777" w:rsidR="00995CAB" w:rsidRDefault="00995CAB">
            <w:pPr>
              <w:pStyle w:val="TAH"/>
              <w:spacing w:line="256" w:lineRule="auto"/>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4599E4" w14:textId="77777777" w:rsidR="00995CAB" w:rsidRDefault="00995CAB">
            <w:pPr>
              <w:pStyle w:val="TAH"/>
              <w:spacing w:line="256" w:lineRule="auto"/>
            </w:pPr>
            <w: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2D9013" w14:textId="77777777" w:rsidR="00995CAB" w:rsidRDefault="00995CAB">
            <w:pPr>
              <w:pStyle w:val="TAH"/>
              <w:spacing w:line="256" w:lineRule="auto"/>
            </w:pPr>
            <w:r>
              <w:t>SSB#1</w:t>
            </w:r>
          </w:p>
        </w:tc>
      </w:tr>
      <w:tr w:rsidR="00995CAB" w14:paraId="5D065A40" w14:textId="77777777" w:rsidTr="00995CAB">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01758149" w14:textId="77777777" w:rsidR="00995CAB" w:rsidRDefault="00995CAB"/>
        </w:tc>
        <w:tc>
          <w:tcPr>
            <w:tcW w:w="1418" w:type="dxa"/>
            <w:tcBorders>
              <w:top w:val="nil"/>
              <w:left w:val="single" w:sz="4" w:space="0" w:color="auto"/>
              <w:bottom w:val="single" w:sz="4" w:space="0" w:color="auto"/>
              <w:right w:val="single" w:sz="4" w:space="0" w:color="auto"/>
            </w:tcBorders>
            <w:vAlign w:val="center"/>
            <w:hideMark/>
          </w:tcPr>
          <w:p w14:paraId="13ED79BB" w14:textId="77777777" w:rsidR="00995CAB" w:rsidRDefault="00995CAB">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hideMark/>
          </w:tcPr>
          <w:p w14:paraId="1863B4DB" w14:textId="77777777" w:rsidR="00995CAB" w:rsidRDefault="00995CAB">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1E0432" w14:textId="77777777" w:rsidR="00995CAB" w:rsidRDefault="00995CAB">
            <w:pPr>
              <w:pStyle w:val="TAH"/>
              <w:spacing w:line="256" w:lineRule="auto"/>
              <w:rPr>
                <w:rFonts w:eastAsia="Times New Roman"/>
                <w:lang w:eastAsia="en-GB"/>
              </w:rPr>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93D10F" w14:textId="77777777" w:rsidR="00995CAB" w:rsidRDefault="00995CAB">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C81B59" w14:textId="77777777" w:rsidR="00995CAB" w:rsidRDefault="00995CAB">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2CDD236" w14:textId="77777777" w:rsidR="00995CAB" w:rsidRDefault="00995CAB">
            <w:pPr>
              <w:pStyle w:val="TAH"/>
              <w:spacing w:line="256" w:lineRule="auto"/>
            </w:pPr>
            <w:r>
              <w:t>T2</w:t>
            </w:r>
          </w:p>
        </w:tc>
      </w:tr>
      <w:tr w:rsidR="00995CAB" w14:paraId="77C0059A" w14:textId="77777777" w:rsidTr="00995CA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C1342C" w14:textId="54E257B1" w:rsidR="00995CAB" w:rsidRDefault="00995CAB">
            <w:pPr>
              <w:pStyle w:val="TAL"/>
              <w:spacing w:line="256" w:lineRule="auto"/>
              <w:rPr>
                <w:vertAlign w:val="superscript"/>
              </w:rPr>
            </w:pPr>
            <w:r>
              <w:rPr>
                <w:rFonts w:eastAsia="Calibri"/>
                <w:noProof/>
                <w:position w:val="-12"/>
                <w:szCs w:val="22"/>
                <w:lang w:eastAsia="zh-CN"/>
              </w:rPr>
              <w:lastRenderedPageBreak/>
              <w:drawing>
                <wp:inline distT="0" distB="0" distL="0" distR="0" wp14:anchorId="59680FCC" wp14:editId="7417ECBF">
                  <wp:extent cx="23177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9FB5D8B" w14:textId="7FEAB954" w:rsidR="00995CAB" w:rsidRDefault="00995CAB">
            <w:pPr>
              <w:pStyle w:val="TAC"/>
              <w:spacing w:line="256" w:lineRule="auto"/>
            </w:pPr>
            <w:r>
              <w:t>1</w:t>
            </w:r>
          </w:p>
        </w:tc>
        <w:tc>
          <w:tcPr>
            <w:tcW w:w="2032" w:type="dxa"/>
            <w:tcBorders>
              <w:top w:val="single" w:sz="4" w:space="0" w:color="auto"/>
              <w:left w:val="single" w:sz="4" w:space="0" w:color="auto"/>
              <w:bottom w:val="single" w:sz="4" w:space="0" w:color="auto"/>
              <w:right w:val="single" w:sz="4" w:space="0" w:color="auto"/>
            </w:tcBorders>
            <w:hideMark/>
          </w:tcPr>
          <w:p w14:paraId="2B406401" w14:textId="77777777" w:rsidR="00995CAB" w:rsidRDefault="00995CAB">
            <w:pPr>
              <w:pStyle w:val="TAC"/>
              <w:spacing w:line="256" w:lineRule="auto"/>
            </w:pPr>
            <w: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0495147" w14:textId="77777777" w:rsidR="00995CAB" w:rsidRDefault="00995CAB">
            <w:pPr>
              <w:pStyle w:val="TAC"/>
              <w:spacing w:line="256" w:lineRule="auto"/>
            </w:pPr>
            <w:r>
              <w:t>-94.65</w:t>
            </w:r>
          </w:p>
        </w:tc>
      </w:tr>
      <w:tr w:rsidR="00995CAB" w14:paraId="1CD9DBB5" w14:textId="77777777" w:rsidTr="00995CAB">
        <w:trPr>
          <w:trHeight w:val="187"/>
          <w:jc w:val="center"/>
        </w:trPr>
        <w:tc>
          <w:tcPr>
            <w:tcW w:w="1509" w:type="dxa"/>
            <w:tcBorders>
              <w:top w:val="single" w:sz="4" w:space="0" w:color="auto"/>
              <w:left w:val="single" w:sz="4" w:space="0" w:color="auto"/>
              <w:bottom w:val="nil"/>
              <w:right w:val="single" w:sz="4" w:space="0" w:color="auto"/>
            </w:tcBorders>
            <w:hideMark/>
          </w:tcPr>
          <w:p w14:paraId="1CA3EBF8" w14:textId="335DBA14" w:rsidR="00995CAB" w:rsidRDefault="00995CAB">
            <w:pPr>
              <w:pStyle w:val="TAL"/>
              <w:spacing w:line="256" w:lineRule="auto"/>
              <w:rPr>
                <w:rFonts w:eastAsia="Calibri"/>
                <w:szCs w:val="22"/>
              </w:rPr>
            </w:pPr>
            <w:r>
              <w:rPr>
                <w:rFonts w:eastAsia="Calibri"/>
                <w:noProof/>
                <w:position w:val="-12"/>
                <w:szCs w:val="22"/>
                <w:lang w:eastAsia="zh-CN"/>
              </w:rPr>
              <w:drawing>
                <wp:inline distT="0" distB="0" distL="0" distR="0" wp14:anchorId="0832F9B4" wp14:editId="05C3609A">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7A048DB" w14:textId="02754E20" w:rsidR="00995CAB" w:rsidRDefault="00995CAB">
            <w:pPr>
              <w:pStyle w:val="TAC"/>
              <w:spacing w:line="256" w:lineRule="auto"/>
              <w:rPr>
                <w:rFonts w:eastAsia="Times New Roman"/>
              </w:rPr>
            </w:pPr>
            <w:r>
              <w:t>1</w:t>
            </w:r>
          </w:p>
        </w:tc>
        <w:tc>
          <w:tcPr>
            <w:tcW w:w="2032" w:type="dxa"/>
            <w:tcBorders>
              <w:top w:val="single" w:sz="4" w:space="0" w:color="auto"/>
              <w:left w:val="single" w:sz="4" w:space="0" w:color="auto"/>
              <w:bottom w:val="nil"/>
              <w:right w:val="single" w:sz="4" w:space="0" w:color="auto"/>
            </w:tcBorders>
            <w:hideMark/>
          </w:tcPr>
          <w:p w14:paraId="3B17E981" w14:textId="77777777" w:rsidR="00995CAB" w:rsidRDefault="00995CAB">
            <w:pPr>
              <w:pStyle w:val="TAC"/>
              <w:spacing w:line="256" w:lineRule="auto"/>
              <w:rPr>
                <w:rFonts w:eastAsia="Calibri"/>
                <w:szCs w:val="22"/>
              </w:rPr>
            </w:pPr>
            <w:r>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F65BB94" w14:textId="45EA419E" w:rsidR="00995CAB" w:rsidRDefault="00995CAB">
            <w:pPr>
              <w:pStyle w:val="TAC"/>
              <w:spacing w:line="256" w:lineRule="auto"/>
              <w:rPr>
                <w:rFonts w:eastAsia="Calibri"/>
                <w:szCs w:val="22"/>
              </w:rPr>
            </w:pPr>
            <w:r>
              <w:rPr>
                <w:rFonts w:eastAsia="Calibri"/>
                <w:szCs w:val="22"/>
              </w:rPr>
              <w:t>-9</w:t>
            </w:r>
            <w:r w:rsidR="00784385">
              <w:rPr>
                <w:rFonts w:eastAsia="Calibri"/>
                <w:szCs w:val="22"/>
              </w:rPr>
              <w:t>1</w:t>
            </w:r>
            <w:r>
              <w:rPr>
                <w:rFonts w:eastAsia="Calibri"/>
                <w:szCs w:val="22"/>
              </w:rPr>
              <w:t>.65</w:t>
            </w:r>
          </w:p>
        </w:tc>
      </w:tr>
      <w:tr w:rsidR="00995CAB" w14:paraId="4CE00100" w14:textId="77777777" w:rsidTr="00995CA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4803657" w14:textId="1C7A02D9" w:rsidR="00995CAB" w:rsidRDefault="00995CAB">
            <w:pPr>
              <w:pStyle w:val="TAL"/>
              <w:spacing w:line="256" w:lineRule="auto"/>
              <w:rPr>
                <w:rFonts w:eastAsia="Times New Roman"/>
              </w:rPr>
            </w:pPr>
            <w:r>
              <w:rPr>
                <w:rFonts w:eastAsia="Calibri"/>
                <w:noProof/>
                <w:position w:val="-12"/>
                <w:szCs w:val="22"/>
                <w:lang w:eastAsia="zh-CN"/>
              </w:rPr>
              <w:drawing>
                <wp:inline distT="0" distB="0" distL="0" distR="0" wp14:anchorId="26A213C8" wp14:editId="19A2FABE">
                  <wp:extent cx="38227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B16C76" w14:textId="7FCF4E1C" w:rsidR="00995CAB" w:rsidRDefault="00995CAB">
            <w:pPr>
              <w:pStyle w:val="TAC"/>
              <w:spacing w:line="256" w:lineRule="auto"/>
            </w:pPr>
            <w:r>
              <w:t>1</w:t>
            </w:r>
          </w:p>
        </w:tc>
        <w:tc>
          <w:tcPr>
            <w:tcW w:w="2032" w:type="dxa"/>
            <w:tcBorders>
              <w:top w:val="single" w:sz="4" w:space="0" w:color="auto"/>
              <w:left w:val="single" w:sz="4" w:space="0" w:color="auto"/>
              <w:bottom w:val="single" w:sz="4" w:space="0" w:color="auto"/>
              <w:right w:val="single" w:sz="4" w:space="0" w:color="auto"/>
            </w:tcBorders>
            <w:hideMark/>
          </w:tcPr>
          <w:p w14:paraId="629AE84C" w14:textId="77777777" w:rsidR="00995CAB" w:rsidRDefault="00995C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6BCE87FE" w14:textId="77777777" w:rsidR="00995CAB" w:rsidRDefault="00995CAB">
            <w:pPr>
              <w:pStyle w:val="TAC"/>
              <w:spacing w:line="256" w:lineRule="auto"/>
            </w:pPr>
            <w:r>
              <w:t>0</w:t>
            </w:r>
          </w:p>
        </w:tc>
        <w:tc>
          <w:tcPr>
            <w:tcW w:w="872" w:type="dxa"/>
            <w:tcBorders>
              <w:top w:val="single" w:sz="4" w:space="0" w:color="auto"/>
              <w:left w:val="single" w:sz="4" w:space="0" w:color="auto"/>
              <w:bottom w:val="single" w:sz="4" w:space="0" w:color="auto"/>
              <w:right w:val="single" w:sz="4" w:space="0" w:color="auto"/>
            </w:tcBorders>
            <w:hideMark/>
          </w:tcPr>
          <w:p w14:paraId="6D441A0D" w14:textId="77777777" w:rsidR="00995CAB" w:rsidRDefault="00995CAB">
            <w:pPr>
              <w:pStyle w:val="TAC"/>
              <w:spacing w:line="256" w:lineRule="auto"/>
            </w:pPr>
            <w:r>
              <w:t>0</w:t>
            </w:r>
          </w:p>
        </w:tc>
        <w:tc>
          <w:tcPr>
            <w:tcW w:w="871" w:type="dxa"/>
            <w:tcBorders>
              <w:top w:val="single" w:sz="4" w:space="0" w:color="auto"/>
              <w:left w:val="single" w:sz="4" w:space="0" w:color="auto"/>
              <w:bottom w:val="single" w:sz="4" w:space="0" w:color="auto"/>
              <w:right w:val="single" w:sz="4" w:space="0" w:color="auto"/>
            </w:tcBorders>
            <w:hideMark/>
          </w:tcPr>
          <w:p w14:paraId="68A84B72" w14:textId="77777777" w:rsidR="00995CAB" w:rsidRDefault="00995CAB">
            <w:pPr>
              <w:pStyle w:val="TAC"/>
              <w:spacing w:line="256" w:lineRule="auto"/>
            </w:pPr>
            <w:r>
              <w:t>-Infinity</w:t>
            </w:r>
          </w:p>
        </w:tc>
        <w:tc>
          <w:tcPr>
            <w:tcW w:w="872" w:type="dxa"/>
            <w:tcBorders>
              <w:top w:val="single" w:sz="4" w:space="0" w:color="auto"/>
              <w:left w:val="single" w:sz="4" w:space="0" w:color="auto"/>
              <w:bottom w:val="single" w:sz="4" w:space="0" w:color="auto"/>
              <w:right w:val="single" w:sz="4" w:space="0" w:color="auto"/>
            </w:tcBorders>
            <w:hideMark/>
          </w:tcPr>
          <w:p w14:paraId="1B6355D1" w14:textId="77777777" w:rsidR="00995CAB" w:rsidRDefault="00995CAB">
            <w:pPr>
              <w:pStyle w:val="TAC"/>
              <w:spacing w:line="256" w:lineRule="auto"/>
            </w:pPr>
            <w:r>
              <w:t>3</w:t>
            </w:r>
          </w:p>
        </w:tc>
      </w:tr>
      <w:tr w:rsidR="005925F0" w14:paraId="0CE33D6F" w14:textId="77777777" w:rsidTr="00995CAB">
        <w:trPr>
          <w:trHeight w:val="187"/>
          <w:jc w:val="center"/>
        </w:trPr>
        <w:tc>
          <w:tcPr>
            <w:tcW w:w="1509" w:type="dxa"/>
            <w:tcBorders>
              <w:top w:val="single" w:sz="4" w:space="0" w:color="auto"/>
              <w:left w:val="single" w:sz="4" w:space="0" w:color="auto"/>
              <w:bottom w:val="nil"/>
              <w:right w:val="single" w:sz="4" w:space="0" w:color="auto"/>
            </w:tcBorders>
            <w:hideMark/>
          </w:tcPr>
          <w:p w14:paraId="4893412E" w14:textId="77777777" w:rsidR="005925F0" w:rsidRDefault="005925F0" w:rsidP="005925F0">
            <w:pPr>
              <w:pStyle w:val="TAL"/>
              <w:spacing w:line="256" w:lineRule="auto"/>
              <w:rPr>
                <w:vertAlign w:val="superscript"/>
              </w:rPr>
            </w:pPr>
            <w:r>
              <w:t xml:space="preserve">SSB RSRP </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43855EE" w14:textId="44F2F8E9" w:rsidR="005925F0" w:rsidRDefault="005925F0" w:rsidP="005925F0">
            <w:pPr>
              <w:pStyle w:val="TAC"/>
              <w:spacing w:line="256" w:lineRule="auto"/>
            </w:pPr>
            <w:r>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10456B99" w14:textId="77777777" w:rsidR="005925F0" w:rsidRDefault="005925F0" w:rsidP="005925F0">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523D81C8" w14:textId="7FB543A2" w:rsidR="005925F0" w:rsidRDefault="005925F0" w:rsidP="005925F0">
            <w:pPr>
              <w:pStyle w:val="TAC"/>
              <w:spacing w:line="256" w:lineRule="auto"/>
            </w:pPr>
            <w:r>
              <w:t>-91.65</w:t>
            </w:r>
          </w:p>
        </w:tc>
        <w:tc>
          <w:tcPr>
            <w:tcW w:w="872" w:type="dxa"/>
            <w:tcBorders>
              <w:top w:val="single" w:sz="4" w:space="0" w:color="auto"/>
              <w:left w:val="single" w:sz="4" w:space="0" w:color="auto"/>
              <w:bottom w:val="single" w:sz="4" w:space="0" w:color="auto"/>
              <w:right w:val="single" w:sz="4" w:space="0" w:color="auto"/>
            </w:tcBorders>
            <w:hideMark/>
          </w:tcPr>
          <w:p w14:paraId="1CA8AE26" w14:textId="11A4F699" w:rsidR="005925F0" w:rsidRDefault="005925F0" w:rsidP="005925F0">
            <w:pPr>
              <w:pStyle w:val="TAC"/>
              <w:spacing w:line="256" w:lineRule="auto"/>
            </w:pPr>
            <w:r>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0E2DAF24" w14:textId="7220308E" w:rsidR="005925F0" w:rsidRDefault="005925F0" w:rsidP="005925F0">
            <w:pPr>
              <w:pStyle w:val="TAC"/>
              <w:spacing w:line="256" w:lineRule="auto"/>
            </w:pPr>
            <w:r>
              <w:t>-Infinity</w:t>
            </w:r>
          </w:p>
        </w:tc>
        <w:tc>
          <w:tcPr>
            <w:tcW w:w="872" w:type="dxa"/>
            <w:tcBorders>
              <w:top w:val="single" w:sz="4" w:space="0" w:color="auto"/>
              <w:left w:val="single" w:sz="4" w:space="0" w:color="auto"/>
              <w:bottom w:val="single" w:sz="4" w:space="0" w:color="auto"/>
              <w:right w:val="single" w:sz="4" w:space="0" w:color="auto"/>
            </w:tcBorders>
            <w:hideMark/>
          </w:tcPr>
          <w:p w14:paraId="09A4A88F" w14:textId="38B12232" w:rsidR="005925F0" w:rsidRDefault="005925F0" w:rsidP="005925F0">
            <w:pPr>
              <w:pStyle w:val="TAC"/>
              <w:spacing w:line="256" w:lineRule="auto"/>
            </w:pPr>
            <w:r>
              <w:rPr>
                <w:rFonts w:eastAsia="Calibri"/>
                <w:szCs w:val="22"/>
              </w:rPr>
              <w:t>-88.65</w:t>
            </w:r>
          </w:p>
        </w:tc>
      </w:tr>
      <w:tr w:rsidR="005925F0" w14:paraId="193C361B" w14:textId="77777777" w:rsidTr="00995CAB">
        <w:trPr>
          <w:trHeight w:val="187"/>
          <w:jc w:val="center"/>
        </w:trPr>
        <w:tc>
          <w:tcPr>
            <w:tcW w:w="1509" w:type="dxa"/>
            <w:tcBorders>
              <w:top w:val="single" w:sz="4" w:space="0" w:color="auto"/>
              <w:left w:val="single" w:sz="4" w:space="0" w:color="auto"/>
              <w:bottom w:val="nil"/>
              <w:right w:val="single" w:sz="4" w:space="0" w:color="auto"/>
            </w:tcBorders>
            <w:hideMark/>
          </w:tcPr>
          <w:p w14:paraId="5E4F89FB" w14:textId="77777777" w:rsidR="005925F0" w:rsidRDefault="005925F0" w:rsidP="005925F0">
            <w:pPr>
              <w:pStyle w:val="TAL"/>
              <w:spacing w:line="256" w:lineRule="auto"/>
              <w:rPr>
                <w:rFonts w:eastAsia="Times New Roman"/>
                <w:vertAlign w:val="superscript"/>
              </w:rPr>
            </w:pPr>
            <w:r>
              <w:t xml:space="preserve">Io </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C6D53ED" w14:textId="717D00F4" w:rsidR="005925F0" w:rsidRDefault="005925F0" w:rsidP="005925F0">
            <w:pPr>
              <w:pStyle w:val="TAC"/>
              <w:spacing w:line="256" w:lineRule="auto"/>
            </w:pPr>
            <w:r>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79397A98" w14:textId="487A88D0" w:rsidR="005925F0" w:rsidRDefault="005925F0" w:rsidP="005925F0">
            <w:pPr>
              <w:pStyle w:val="TAC"/>
              <w:spacing w:line="256" w:lineRule="auto"/>
            </w:pPr>
            <w:r>
              <w:t>dBm/38.16 MHz</w:t>
            </w:r>
          </w:p>
        </w:tc>
        <w:tc>
          <w:tcPr>
            <w:tcW w:w="871" w:type="dxa"/>
            <w:tcBorders>
              <w:top w:val="single" w:sz="4" w:space="0" w:color="auto"/>
              <w:left w:val="single" w:sz="4" w:space="0" w:color="auto"/>
              <w:bottom w:val="single" w:sz="4" w:space="0" w:color="auto"/>
              <w:right w:val="single" w:sz="4" w:space="0" w:color="auto"/>
            </w:tcBorders>
            <w:hideMark/>
          </w:tcPr>
          <w:p w14:paraId="2D210EB5" w14:textId="23A6F213" w:rsidR="005925F0" w:rsidRDefault="005925F0" w:rsidP="005925F0">
            <w:pPr>
              <w:pStyle w:val="TAC"/>
              <w:spacing w:line="256" w:lineRule="auto"/>
            </w:pPr>
            <w:r>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83E0866" w14:textId="0B279A56" w:rsidR="005925F0" w:rsidRDefault="005925F0" w:rsidP="005925F0">
            <w:pPr>
              <w:pStyle w:val="TAC"/>
              <w:spacing w:line="256" w:lineRule="auto"/>
            </w:pPr>
            <w:r>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2ED5184F" w14:textId="257BE144" w:rsidR="005925F0" w:rsidRDefault="005925F0" w:rsidP="005925F0">
            <w:pPr>
              <w:pStyle w:val="TAC"/>
              <w:spacing w:line="256" w:lineRule="auto"/>
            </w:pPr>
            <w:r>
              <w:t>-60.61</w:t>
            </w:r>
          </w:p>
        </w:tc>
        <w:tc>
          <w:tcPr>
            <w:tcW w:w="872" w:type="dxa"/>
            <w:tcBorders>
              <w:top w:val="single" w:sz="4" w:space="0" w:color="auto"/>
              <w:left w:val="single" w:sz="4" w:space="0" w:color="auto"/>
              <w:bottom w:val="single" w:sz="4" w:space="0" w:color="auto"/>
              <w:right w:val="single" w:sz="4" w:space="0" w:color="auto"/>
            </w:tcBorders>
            <w:hideMark/>
          </w:tcPr>
          <w:p w14:paraId="40124DB7" w14:textId="1E4EE8D6" w:rsidR="005925F0" w:rsidRDefault="005925F0" w:rsidP="005925F0">
            <w:pPr>
              <w:pStyle w:val="TAC"/>
              <w:spacing w:line="256" w:lineRule="auto"/>
            </w:pPr>
            <w:r>
              <w:rPr>
                <w:rFonts w:eastAsia="Calibri"/>
                <w:szCs w:val="22"/>
              </w:rPr>
              <w:t>-55.84</w:t>
            </w:r>
          </w:p>
        </w:tc>
      </w:tr>
      <w:tr w:rsidR="00995CAB" w14:paraId="3B29A13B" w14:textId="77777777" w:rsidTr="00995CA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BF2F425" w14:textId="28972AF3" w:rsidR="00995CAB" w:rsidRDefault="00995CAB">
            <w:pPr>
              <w:pStyle w:val="TAL"/>
              <w:spacing w:line="256" w:lineRule="auto"/>
              <w:rPr>
                <w:rFonts w:eastAsia="Times New Roman"/>
              </w:rPr>
            </w:pPr>
            <w:r>
              <w:rPr>
                <w:rFonts w:eastAsia="Calibri"/>
                <w:noProof/>
                <w:position w:val="-12"/>
                <w:szCs w:val="22"/>
                <w:lang w:eastAsia="zh-CN"/>
              </w:rPr>
              <w:drawing>
                <wp:inline distT="0" distB="0" distL="0" distR="0" wp14:anchorId="32DDABA2" wp14:editId="0F86271D">
                  <wp:extent cx="532130" cy="2317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8D15DE" w14:textId="3A632F6C" w:rsidR="00995CAB" w:rsidRDefault="00995CAB">
            <w:pPr>
              <w:pStyle w:val="TAC"/>
              <w:spacing w:line="256" w:lineRule="auto"/>
            </w:pPr>
            <w:r>
              <w:t>1</w:t>
            </w:r>
          </w:p>
        </w:tc>
        <w:tc>
          <w:tcPr>
            <w:tcW w:w="2032" w:type="dxa"/>
            <w:tcBorders>
              <w:top w:val="single" w:sz="4" w:space="0" w:color="auto"/>
              <w:left w:val="single" w:sz="4" w:space="0" w:color="auto"/>
              <w:bottom w:val="single" w:sz="4" w:space="0" w:color="auto"/>
              <w:right w:val="single" w:sz="4" w:space="0" w:color="auto"/>
            </w:tcBorders>
            <w:hideMark/>
          </w:tcPr>
          <w:p w14:paraId="398CCB1A" w14:textId="77777777" w:rsidR="00995CAB" w:rsidRDefault="00995C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69587C09" w14:textId="77777777" w:rsidR="00995CAB" w:rsidRDefault="00995CAB">
            <w:pPr>
              <w:pStyle w:val="TAC"/>
              <w:spacing w:line="256" w:lineRule="auto"/>
            </w:pPr>
            <w:r>
              <w:t>0</w:t>
            </w:r>
          </w:p>
        </w:tc>
        <w:tc>
          <w:tcPr>
            <w:tcW w:w="872" w:type="dxa"/>
            <w:tcBorders>
              <w:top w:val="single" w:sz="4" w:space="0" w:color="auto"/>
              <w:left w:val="single" w:sz="4" w:space="0" w:color="auto"/>
              <w:bottom w:val="single" w:sz="4" w:space="0" w:color="auto"/>
              <w:right w:val="single" w:sz="4" w:space="0" w:color="auto"/>
            </w:tcBorders>
            <w:hideMark/>
          </w:tcPr>
          <w:p w14:paraId="029B4C13" w14:textId="77777777" w:rsidR="00995CAB" w:rsidRDefault="00995CAB">
            <w:pPr>
              <w:pStyle w:val="TAC"/>
              <w:spacing w:line="256" w:lineRule="auto"/>
            </w:pPr>
            <w:r>
              <w:t>0</w:t>
            </w:r>
          </w:p>
        </w:tc>
        <w:tc>
          <w:tcPr>
            <w:tcW w:w="871" w:type="dxa"/>
            <w:tcBorders>
              <w:top w:val="single" w:sz="4" w:space="0" w:color="auto"/>
              <w:left w:val="single" w:sz="4" w:space="0" w:color="auto"/>
              <w:bottom w:val="single" w:sz="4" w:space="0" w:color="auto"/>
              <w:right w:val="single" w:sz="4" w:space="0" w:color="auto"/>
            </w:tcBorders>
            <w:hideMark/>
          </w:tcPr>
          <w:p w14:paraId="1AC23079" w14:textId="77777777" w:rsidR="00995CAB" w:rsidRDefault="00995CAB">
            <w:pPr>
              <w:pStyle w:val="TAC"/>
              <w:spacing w:line="256" w:lineRule="auto"/>
            </w:pPr>
            <w:r>
              <w:t>-Infinity</w:t>
            </w:r>
          </w:p>
        </w:tc>
        <w:tc>
          <w:tcPr>
            <w:tcW w:w="872" w:type="dxa"/>
            <w:tcBorders>
              <w:top w:val="single" w:sz="4" w:space="0" w:color="auto"/>
              <w:left w:val="single" w:sz="4" w:space="0" w:color="auto"/>
              <w:bottom w:val="single" w:sz="4" w:space="0" w:color="auto"/>
              <w:right w:val="single" w:sz="4" w:space="0" w:color="auto"/>
            </w:tcBorders>
            <w:hideMark/>
          </w:tcPr>
          <w:p w14:paraId="26CA54F2" w14:textId="77777777" w:rsidR="00995CAB" w:rsidRDefault="00995CAB">
            <w:pPr>
              <w:pStyle w:val="TAC"/>
              <w:spacing w:line="256" w:lineRule="auto"/>
            </w:pPr>
            <w:r>
              <w:t>3</w:t>
            </w:r>
          </w:p>
        </w:tc>
      </w:tr>
      <w:tr w:rsidR="00995CAB" w14:paraId="2FA020C2" w14:textId="77777777" w:rsidTr="00995CAB">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B1BB1" w14:textId="7E801DF9" w:rsidR="00995CAB" w:rsidRDefault="00995CAB">
            <w:pPr>
              <w:pStyle w:val="TAN"/>
              <w:spacing w:line="256" w:lineRule="auto"/>
            </w:pPr>
            <w:r>
              <w:t xml:space="preserve">Note 1: </w:t>
            </w:r>
            <w:r>
              <w:rPr>
                <w:rFonts w:cs="Arial"/>
              </w:rPr>
              <w:tab/>
            </w:r>
            <w:r>
              <w:t>The resources for uplink transmission are assigned to the UE prior to the start of time period T</w:t>
            </w:r>
            <w:r w:rsidR="00600E54">
              <w:t>2</w:t>
            </w:r>
            <w:r>
              <w:t>.</w:t>
            </w:r>
          </w:p>
          <w:p w14:paraId="7602252C" w14:textId="77777777" w:rsidR="00995CAB" w:rsidRDefault="00995CA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eastAsia="en-GB"/>
              </w:rPr>
              <w:object w:dxaOrig="405" w:dyaOrig="405" w14:anchorId="7D0E4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4" o:title=""/>
                </v:shape>
                <o:OLEObject Type="Embed" ProgID="Equation.3" ShapeID="_x0000_i1025" DrawAspect="Content" ObjectID="_1721641962" r:id="rId15"/>
              </w:object>
            </w:r>
            <w:r>
              <w:t xml:space="preserve"> to be fulfilled.</w:t>
            </w:r>
          </w:p>
          <w:p w14:paraId="4B58FAF3" w14:textId="77777777" w:rsidR="00995CAB" w:rsidRDefault="00995CAB">
            <w:pPr>
              <w:pStyle w:val="TAN"/>
              <w:spacing w:line="256" w:lineRule="auto"/>
              <w:rPr>
                <w:rFonts w:cs="Arial"/>
              </w:rPr>
            </w:pPr>
            <w:r>
              <w:t xml:space="preserve">Note 3: </w:t>
            </w:r>
            <w:r>
              <w:rPr>
                <w:rFonts w:cs="Arial"/>
              </w:rPr>
              <w:tab/>
            </w:r>
            <w:r>
              <w:t>SS-RSRP and Io levels have been derived from other parameters for information purposes. They are not settable parameters themselves.</w:t>
            </w:r>
          </w:p>
        </w:tc>
      </w:tr>
    </w:tbl>
    <w:p w14:paraId="73059551" w14:textId="77777777" w:rsidR="001C106F" w:rsidRDefault="001C106F" w:rsidP="003E5AB8"/>
    <w:p w14:paraId="3A86F524" w14:textId="41525260" w:rsidR="00E968CD" w:rsidRDefault="006718E7" w:rsidP="00E43D57">
      <w:pPr>
        <w:jc w:val="center"/>
        <w:rPr>
          <w:lang w:eastAsia="en-US"/>
        </w:rPr>
      </w:pPr>
      <w:r w:rsidRPr="00C93506">
        <w:drawing>
          <wp:inline distT="0" distB="0" distL="0" distR="0" wp14:anchorId="10A0EC2C" wp14:editId="02C7AD5C">
            <wp:extent cx="6116320" cy="191706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6320" cy="1917065"/>
                    </a:xfrm>
                    <a:prstGeom prst="rect">
                      <a:avLst/>
                    </a:prstGeom>
                  </pic:spPr>
                </pic:pic>
              </a:graphicData>
            </a:graphic>
          </wp:inline>
        </w:drawing>
      </w:r>
    </w:p>
    <w:p w14:paraId="73C83F32" w14:textId="642D4A10" w:rsidR="00EE722C" w:rsidRDefault="00EE722C" w:rsidP="004D5AC3">
      <w:pPr>
        <w:rPr>
          <w:lang w:eastAsia="en-US"/>
        </w:rPr>
      </w:pPr>
    </w:p>
    <w:p w14:paraId="387F2D0B" w14:textId="2FDA96CC" w:rsidR="00EE722C" w:rsidRPr="0060072F" w:rsidRDefault="00EE722C" w:rsidP="004D5AC3">
      <w:pPr>
        <w:rPr>
          <w:b/>
          <w:bCs/>
          <w:lang w:eastAsia="en-US"/>
        </w:rPr>
      </w:pPr>
      <w:r w:rsidRPr="0060072F">
        <w:rPr>
          <w:b/>
          <w:bCs/>
          <w:lang w:eastAsia="en-US"/>
        </w:rPr>
        <w:t>Test Requirements</w:t>
      </w:r>
    </w:p>
    <w:p w14:paraId="099F3E04" w14:textId="77777777" w:rsidR="006718E7" w:rsidRPr="002E0162" w:rsidRDefault="006718E7" w:rsidP="006718E7">
      <w:pPr>
        <w:rPr>
          <w:lang w:eastAsia="en-US"/>
        </w:rPr>
      </w:pPr>
      <w:r>
        <w:rPr>
          <w:lang w:eastAsia="en-US"/>
        </w:rPr>
        <w:t>At time point A, UE measure the reference RSRP</w:t>
      </w:r>
      <w:r w:rsidRPr="00901F97">
        <w:rPr>
          <w:vertAlign w:val="subscript"/>
          <w:lang w:eastAsia="en-US"/>
        </w:rPr>
        <w:t>1</w:t>
      </w:r>
      <w:r>
        <w:rPr>
          <w:lang w:eastAsia="en-US"/>
        </w:rPr>
        <w:t xml:space="preserve"> and RRC release. </w:t>
      </w:r>
    </w:p>
    <w:p w14:paraId="3D1AD9AC" w14:textId="77777777" w:rsidR="006718E7" w:rsidRDefault="006718E7" w:rsidP="006718E7">
      <w:pPr>
        <w:rPr>
          <w:lang w:eastAsia="en-US"/>
        </w:rPr>
      </w:pPr>
      <w:r>
        <w:rPr>
          <w:lang w:eastAsia="en-US"/>
        </w:rPr>
        <w:t>After T</w:t>
      </w:r>
      <w:r>
        <w:rPr>
          <w:vertAlign w:val="subscript"/>
          <w:lang w:eastAsia="en-US"/>
        </w:rPr>
        <w:t xml:space="preserve">1 </w:t>
      </w:r>
      <w:r w:rsidRPr="00670ACB">
        <w:rPr>
          <w:lang w:eastAsia="en-US"/>
        </w:rPr>
        <w:t>from</w:t>
      </w:r>
      <w:r>
        <w:rPr>
          <w:vertAlign w:val="subscript"/>
          <w:lang w:eastAsia="en-US"/>
        </w:rPr>
        <w:t xml:space="preserve"> </w:t>
      </w:r>
      <w:r>
        <w:rPr>
          <w:lang w:eastAsia="en-US"/>
        </w:rPr>
        <w:t>point</w:t>
      </w:r>
      <w:r>
        <w:rPr>
          <w:vertAlign w:val="subscript"/>
          <w:lang w:eastAsia="en-US"/>
        </w:rPr>
        <w:t xml:space="preserve"> </w:t>
      </w:r>
      <w:r w:rsidRPr="000B4D6E">
        <w:rPr>
          <w:lang w:eastAsia="en-US"/>
        </w:rPr>
        <w:t>A</w:t>
      </w:r>
      <w:r>
        <w:rPr>
          <w:vertAlign w:val="subscript"/>
          <w:lang w:eastAsia="en-US"/>
        </w:rPr>
        <w:t xml:space="preserve">, </w:t>
      </w:r>
      <w:r w:rsidRPr="00FA1A70">
        <w:rPr>
          <w:lang w:eastAsia="en-US"/>
        </w:rPr>
        <w:t>RSRP</w:t>
      </w:r>
      <w:r>
        <w:rPr>
          <w:lang w:eastAsia="en-US"/>
        </w:rPr>
        <w:t xml:space="preserve"> should be dropped within RSRP</w:t>
      </w:r>
      <w:r w:rsidRPr="004E7721">
        <w:rPr>
          <w:vertAlign w:val="subscript"/>
          <w:lang w:eastAsia="en-US"/>
        </w:rPr>
        <w:t>1</w:t>
      </w:r>
      <w:r>
        <w:rPr>
          <w:vertAlign w:val="subscript"/>
          <w:lang w:eastAsia="en-US"/>
        </w:rPr>
        <w:t xml:space="preserve"> </w:t>
      </w:r>
      <w:r>
        <w:rPr>
          <w:vertAlign w:val="subscript"/>
          <w:lang w:eastAsia="en-US"/>
        </w:rPr>
        <w:softHyphen/>
      </w:r>
      <w:r>
        <w:rPr>
          <w:lang w:eastAsia="en-US"/>
        </w:rPr>
        <w:t>– cg-SDT-RSRP-Changethreshold-r17 at time point B.</w:t>
      </w:r>
    </w:p>
    <w:p w14:paraId="4A1D7A7E" w14:textId="77777777" w:rsidR="006718E7" w:rsidRDefault="006718E7" w:rsidP="006718E7">
      <w:pPr>
        <w:rPr>
          <w:lang w:eastAsia="en-US"/>
        </w:rPr>
      </w:pPr>
      <w:r>
        <w:rPr>
          <w:lang w:eastAsia="en-US"/>
        </w:rPr>
        <w:t>During T</w:t>
      </w:r>
      <w:r w:rsidRPr="000B4D6E">
        <w:rPr>
          <w:vertAlign w:val="subscript"/>
          <w:lang w:eastAsia="en-US"/>
        </w:rPr>
        <w:t>2</w:t>
      </w:r>
      <w:r>
        <w:rPr>
          <w:vertAlign w:val="subscript"/>
          <w:lang w:eastAsia="en-US"/>
        </w:rPr>
        <w:t xml:space="preserve"> </w:t>
      </w:r>
      <w:r>
        <w:rPr>
          <w:lang w:eastAsia="en-US"/>
        </w:rPr>
        <w:t>application trigger UL data.</w:t>
      </w:r>
    </w:p>
    <w:p w14:paraId="67F119E6" w14:textId="77777777" w:rsidR="006718E7" w:rsidRDefault="006718E7" w:rsidP="006718E7">
      <w:pPr>
        <w:rPr>
          <w:lang w:eastAsia="en-US"/>
        </w:rPr>
      </w:pPr>
      <w:r>
        <w:rPr>
          <w:lang w:eastAsia="en-US"/>
        </w:rPr>
        <w:t>At time point C: UE measure RSRP</w:t>
      </w:r>
      <w:r w:rsidRPr="00D46C0A">
        <w:rPr>
          <w:vertAlign w:val="subscript"/>
          <w:lang w:eastAsia="en-US"/>
        </w:rPr>
        <w:t>2</w:t>
      </w:r>
      <w:r>
        <w:rPr>
          <w:vertAlign w:val="subscript"/>
          <w:lang w:eastAsia="en-US"/>
        </w:rPr>
        <w:t xml:space="preserve"> </w:t>
      </w:r>
      <w:r w:rsidRPr="00D46C0A">
        <w:rPr>
          <w:lang w:eastAsia="en-US"/>
        </w:rPr>
        <w:t>and</w:t>
      </w:r>
      <w:r>
        <w:rPr>
          <w:vertAlign w:val="subscript"/>
          <w:lang w:eastAsia="en-US"/>
        </w:rPr>
        <w:t xml:space="preserve"> </w:t>
      </w:r>
      <w:r>
        <w:rPr>
          <w:lang w:eastAsia="en-US"/>
        </w:rPr>
        <w:t xml:space="preserve">perform TA validation. </w:t>
      </w:r>
    </w:p>
    <w:p w14:paraId="277B7C80" w14:textId="77777777" w:rsidR="006718E7" w:rsidRPr="00D46C0A" w:rsidRDefault="006718E7" w:rsidP="006718E7">
      <w:pPr>
        <w:rPr>
          <w:lang w:eastAsia="en-US"/>
        </w:rPr>
      </w:pPr>
      <w:r>
        <w:rPr>
          <w:lang w:eastAsia="en-US"/>
        </w:rPr>
        <w:t xml:space="preserve">At time point D: UE generate PUSCH based on UL data and transmit CG-SDT </w:t>
      </w:r>
    </w:p>
    <w:p w14:paraId="4763FC36" w14:textId="77777777" w:rsidR="006718E7" w:rsidRDefault="006718E7" w:rsidP="006718E7">
      <w:pPr>
        <w:rPr>
          <w:lang w:eastAsia="en-US"/>
        </w:rPr>
      </w:pPr>
      <w:r>
        <w:rPr>
          <w:lang w:eastAsia="en-US"/>
        </w:rPr>
        <w:t>T</w:t>
      </w:r>
      <w:r w:rsidRPr="00625C9A">
        <w:rPr>
          <w:vertAlign w:val="subscript"/>
          <w:lang w:eastAsia="en-US"/>
        </w:rPr>
        <w:t>3</w:t>
      </w:r>
      <w:r>
        <w:rPr>
          <w:vertAlign w:val="subscript"/>
          <w:lang w:eastAsia="en-US"/>
        </w:rPr>
        <w:t xml:space="preserve"> </w:t>
      </w:r>
      <w:r>
        <w:rPr>
          <w:lang w:eastAsia="en-US"/>
        </w:rPr>
        <w:softHyphen/>
        <w:t xml:space="preserve">should be less than 640ms. </w:t>
      </w:r>
    </w:p>
    <w:p w14:paraId="61CF88EB" w14:textId="77777777" w:rsidR="006718E7" w:rsidRDefault="006718E7" w:rsidP="006718E7">
      <w:pPr>
        <w:rPr>
          <w:lang w:eastAsia="en-US"/>
        </w:rPr>
      </w:pPr>
      <w:r>
        <w:rPr>
          <w:lang w:eastAsia="en-US"/>
        </w:rPr>
        <w:t>At point E, RSRP should be dropped below -cg-SDT-RSRP-ChangeThreshold.</w:t>
      </w:r>
    </w:p>
    <w:p w14:paraId="71C48F63" w14:textId="77777777" w:rsidR="006718E7" w:rsidRDefault="006718E7" w:rsidP="006718E7">
      <w:pPr>
        <w:rPr>
          <w:lang w:eastAsia="en-US"/>
        </w:rPr>
      </w:pPr>
      <w:r>
        <w:rPr>
          <w:lang w:eastAsia="en-US"/>
        </w:rPr>
        <w:t>During T</w:t>
      </w:r>
      <w:r>
        <w:rPr>
          <w:vertAlign w:val="subscript"/>
          <w:lang w:eastAsia="en-US"/>
        </w:rPr>
        <w:t xml:space="preserve">5 </w:t>
      </w:r>
      <w:r>
        <w:rPr>
          <w:lang w:eastAsia="en-US"/>
        </w:rPr>
        <w:t>application trigger UL data.</w:t>
      </w:r>
    </w:p>
    <w:p w14:paraId="1CBDB803" w14:textId="77777777" w:rsidR="006718E7" w:rsidRDefault="006718E7" w:rsidP="006718E7">
      <w:pPr>
        <w:rPr>
          <w:lang w:eastAsia="en-US"/>
        </w:rPr>
      </w:pPr>
      <w:r>
        <w:rPr>
          <w:lang w:eastAsia="en-US"/>
        </w:rPr>
        <w:t>At time point F: UE measure RSRP</w:t>
      </w:r>
      <w:r w:rsidRPr="00D46C0A">
        <w:rPr>
          <w:vertAlign w:val="subscript"/>
          <w:lang w:eastAsia="en-US"/>
        </w:rPr>
        <w:t>2</w:t>
      </w:r>
      <w:r>
        <w:rPr>
          <w:vertAlign w:val="subscript"/>
          <w:lang w:eastAsia="en-US"/>
        </w:rPr>
        <w:t xml:space="preserve"> </w:t>
      </w:r>
      <w:r w:rsidRPr="00D46C0A">
        <w:rPr>
          <w:lang w:eastAsia="en-US"/>
        </w:rPr>
        <w:t>and</w:t>
      </w:r>
      <w:r>
        <w:rPr>
          <w:vertAlign w:val="subscript"/>
          <w:lang w:eastAsia="en-US"/>
        </w:rPr>
        <w:t xml:space="preserve"> </w:t>
      </w:r>
      <w:r>
        <w:rPr>
          <w:lang w:eastAsia="en-US"/>
        </w:rPr>
        <w:t xml:space="preserve">perform TA validation. </w:t>
      </w:r>
    </w:p>
    <w:p w14:paraId="3549060F" w14:textId="6C623FE2" w:rsidR="006718E7" w:rsidRDefault="006718E7" w:rsidP="006718E7">
      <w:pPr>
        <w:rPr>
          <w:lang w:eastAsia="en-US"/>
        </w:rPr>
      </w:pPr>
      <w:r>
        <w:rPr>
          <w:lang w:eastAsia="en-US"/>
        </w:rPr>
        <w:t>UE shall not transmit PUSCH during T</w:t>
      </w:r>
      <w:r>
        <w:rPr>
          <w:lang w:eastAsia="en-US"/>
        </w:rPr>
        <w:softHyphen/>
      </w:r>
      <w:r w:rsidRPr="00330C07">
        <w:rPr>
          <w:vertAlign w:val="subscript"/>
          <w:lang w:eastAsia="en-US"/>
        </w:rPr>
        <w:t>6</w:t>
      </w:r>
      <w:r>
        <w:rPr>
          <w:vertAlign w:val="subscript"/>
          <w:lang w:eastAsia="en-US"/>
        </w:rPr>
        <w:t>,</w:t>
      </w:r>
      <w:r>
        <w:rPr>
          <w:lang w:eastAsia="en-US"/>
        </w:rPr>
        <w:t xml:space="preserve"> T</w:t>
      </w:r>
      <w:r w:rsidRPr="00330C07">
        <w:rPr>
          <w:vertAlign w:val="subscript"/>
          <w:lang w:eastAsia="en-US"/>
        </w:rPr>
        <w:t>6</w:t>
      </w:r>
      <w:r>
        <w:rPr>
          <w:vertAlign w:val="subscript"/>
          <w:lang w:eastAsia="en-US"/>
        </w:rPr>
        <w:t xml:space="preserve"> </w:t>
      </w:r>
      <w:r w:rsidRPr="00330C07">
        <w:rPr>
          <w:lang w:eastAsia="en-US"/>
        </w:rPr>
        <w:t>should be less than 640ms</w:t>
      </w:r>
      <w:r>
        <w:rPr>
          <w:lang w:eastAsia="en-US"/>
        </w:rPr>
        <w:t>.</w:t>
      </w:r>
    </w:p>
    <w:p w14:paraId="4ECDD0B5" w14:textId="65341105" w:rsidR="006718E7" w:rsidRPr="00330C07" w:rsidRDefault="006718E7" w:rsidP="006718E7">
      <w:pPr>
        <w:rPr>
          <w:lang w:eastAsia="en-US"/>
        </w:rPr>
      </w:pPr>
      <w:r>
        <w:rPr>
          <w:lang w:eastAsia="en-US"/>
        </w:rPr>
        <w:t>The test is concluded once the test equipment has received the PUSCH from the UE and test equipment has not received the PUSCH after that. The rate of correct events observed during repeated tests shall be at least 90%.</w:t>
      </w:r>
    </w:p>
    <w:p w14:paraId="3D58F7B6" w14:textId="120A1A1E" w:rsidR="00C62112" w:rsidRDefault="00C62112" w:rsidP="00C62112">
      <w:pPr>
        <w:pStyle w:val="Heading1"/>
        <w:rPr>
          <w:lang w:val="en-US"/>
        </w:rPr>
      </w:pPr>
      <w:r>
        <w:rPr>
          <w:lang w:val="en-US"/>
        </w:rPr>
        <w:t>3. Conclusions</w:t>
      </w:r>
    </w:p>
    <w:p w14:paraId="62F620CE" w14:textId="77777777" w:rsidR="00DA05EA" w:rsidRDefault="00DA05EA" w:rsidP="00DA05EA">
      <w:pPr>
        <w:rPr>
          <w:b/>
          <w:bCs/>
          <w:lang w:eastAsia="en-US"/>
        </w:rPr>
      </w:pPr>
      <w:r w:rsidRPr="00B95FA5">
        <w:rPr>
          <w:b/>
          <w:bCs/>
          <w:lang w:eastAsia="en-US"/>
        </w:rPr>
        <w:t>Proposal</w:t>
      </w:r>
      <w:r>
        <w:rPr>
          <w:b/>
          <w:bCs/>
          <w:lang w:eastAsia="en-US"/>
        </w:rPr>
        <w:t xml:space="preserve"> 1</w:t>
      </w:r>
      <w:r w:rsidRPr="00B95FA5">
        <w:rPr>
          <w:b/>
          <w:bCs/>
          <w:lang w:eastAsia="en-US"/>
        </w:rPr>
        <w:t>:</w:t>
      </w:r>
      <w:r>
        <w:rPr>
          <w:b/>
          <w:bCs/>
          <w:lang w:eastAsia="en-US"/>
        </w:rPr>
        <w:t xml:space="preserve"> if RAN4 define test case of CG-SDT transmission, test procedure can be defined as follow. </w:t>
      </w:r>
    </w:p>
    <w:p w14:paraId="17556232" w14:textId="77777777" w:rsidR="00DA05EA" w:rsidRPr="002F1B9D" w:rsidRDefault="00DA05EA" w:rsidP="00DA05EA">
      <w:pPr>
        <w:pStyle w:val="ListParagraph"/>
        <w:numPr>
          <w:ilvl w:val="0"/>
          <w:numId w:val="40"/>
        </w:numPr>
        <w:rPr>
          <w:b/>
          <w:bCs/>
          <w:lang w:eastAsia="en-US"/>
        </w:rPr>
      </w:pPr>
      <w:r>
        <w:rPr>
          <w:b/>
          <w:bCs/>
          <w:lang w:eastAsia="en-US"/>
        </w:rPr>
        <w:lastRenderedPageBreak/>
        <w:t>Define target RSRP</w:t>
      </w:r>
      <w:r>
        <w:rPr>
          <w:b/>
          <w:bCs/>
          <w:lang w:eastAsia="en-US"/>
        </w:rPr>
        <w:softHyphen/>
      </w:r>
      <w:r>
        <w:rPr>
          <w:b/>
          <w:bCs/>
          <w:vertAlign w:val="subscript"/>
          <w:lang w:eastAsia="en-US"/>
        </w:rPr>
        <w:softHyphen/>
        <w:t>1</w:t>
      </w:r>
    </w:p>
    <w:p w14:paraId="41A4C618" w14:textId="77777777" w:rsidR="00DA05EA" w:rsidRPr="001256D0" w:rsidRDefault="00DA05EA" w:rsidP="00DA05EA">
      <w:pPr>
        <w:pStyle w:val="ListParagraph"/>
        <w:numPr>
          <w:ilvl w:val="0"/>
          <w:numId w:val="40"/>
        </w:numPr>
        <w:rPr>
          <w:b/>
          <w:bCs/>
          <w:lang w:eastAsia="en-US"/>
        </w:rPr>
      </w:pPr>
      <w:r>
        <w:rPr>
          <w:b/>
          <w:bCs/>
          <w:lang w:eastAsia="en-US"/>
        </w:rPr>
        <w:t>Increasing or decreasing RSRP from RSRP</w:t>
      </w:r>
      <w:r>
        <w:rPr>
          <w:b/>
          <w:bCs/>
          <w:lang w:eastAsia="en-US"/>
        </w:rPr>
        <w:softHyphen/>
      </w:r>
      <w:r w:rsidRPr="001256D0">
        <w:rPr>
          <w:b/>
          <w:bCs/>
          <w:vertAlign w:val="subscript"/>
          <w:lang w:eastAsia="en-US"/>
        </w:rPr>
        <w:t>1</w:t>
      </w:r>
    </w:p>
    <w:p w14:paraId="69506DD1" w14:textId="62977FB3" w:rsidR="00DA05EA" w:rsidRDefault="00DA05EA" w:rsidP="00DA05EA">
      <w:pPr>
        <w:pStyle w:val="ListParagraph"/>
        <w:numPr>
          <w:ilvl w:val="0"/>
          <w:numId w:val="40"/>
        </w:numPr>
        <w:rPr>
          <w:b/>
          <w:bCs/>
          <w:lang w:eastAsia="en-US"/>
        </w:rPr>
      </w:pPr>
      <w:r w:rsidRPr="00B95FA5">
        <w:rPr>
          <w:b/>
          <w:bCs/>
          <w:lang w:eastAsia="en-US"/>
        </w:rPr>
        <w:t>RSRP</w:t>
      </w:r>
      <w:r w:rsidRPr="005723DB">
        <w:rPr>
          <w:b/>
          <w:bCs/>
          <w:vertAlign w:val="subscript"/>
          <w:lang w:eastAsia="en-US"/>
        </w:rPr>
        <w:t>2</w:t>
      </w:r>
      <w:r w:rsidRPr="00B95FA5">
        <w:rPr>
          <w:b/>
          <w:bCs/>
          <w:lang w:eastAsia="en-US"/>
        </w:rPr>
        <w:t xml:space="preserve"> should meet</w:t>
      </w:r>
      <w:r>
        <w:rPr>
          <w:b/>
          <w:bCs/>
          <w:lang w:eastAsia="en-US"/>
        </w:rPr>
        <w:t xml:space="preserve"> or not meet</w:t>
      </w:r>
      <w:r w:rsidRPr="00B95FA5">
        <w:rPr>
          <w:b/>
          <w:bCs/>
          <w:lang w:eastAsia="en-US"/>
        </w:rPr>
        <w:t xml:space="preserve"> the RSRP threshold </w:t>
      </w:r>
      <w:r>
        <w:rPr>
          <w:b/>
          <w:bCs/>
          <w:lang w:eastAsia="en-US"/>
        </w:rPr>
        <w:t>at TA validation time point</w:t>
      </w:r>
      <w:r w:rsidRPr="00B95FA5">
        <w:rPr>
          <w:b/>
          <w:bCs/>
          <w:lang w:eastAsia="en-US"/>
        </w:rPr>
        <w:t>.</w:t>
      </w:r>
    </w:p>
    <w:p w14:paraId="690AEB70" w14:textId="2056F4B8" w:rsidR="00DA05EA" w:rsidRDefault="00DA05EA" w:rsidP="00DA05EA">
      <w:pPr>
        <w:rPr>
          <w:b/>
          <w:bCs/>
          <w:lang w:eastAsia="en-US"/>
        </w:rPr>
      </w:pPr>
      <w:r>
        <w:rPr>
          <w:b/>
          <w:bCs/>
          <w:lang w:eastAsia="en-US"/>
        </w:rPr>
        <w:t>Proposal 2</w:t>
      </w:r>
    </w:p>
    <w:p w14:paraId="1AB261F9" w14:textId="77777777" w:rsidR="00DA05EA" w:rsidRPr="004B3AC7" w:rsidRDefault="00DA05EA" w:rsidP="00DA05EA">
      <w:pPr>
        <w:rPr>
          <w:b/>
          <w:bCs/>
          <w:lang w:eastAsia="en-US"/>
        </w:rPr>
      </w:pPr>
      <w:r>
        <w:rPr>
          <w:b/>
          <w:bCs/>
          <w:lang w:eastAsia="en-US"/>
        </w:rPr>
        <w:t>If RAN4 define the test case based on RSRP variation, the test objective and config can be defined as followings</w:t>
      </w:r>
    </w:p>
    <w:p w14:paraId="486556F6" w14:textId="77777777" w:rsidR="00DA05EA" w:rsidRPr="004B3AC7" w:rsidRDefault="00DA05EA" w:rsidP="00DA05EA">
      <w:pPr>
        <w:rPr>
          <w:rFonts w:eastAsia="MS Mincho"/>
          <w:b/>
          <w:bCs/>
        </w:rPr>
      </w:pPr>
      <w:r w:rsidRPr="004B3AC7">
        <w:rPr>
          <w:rFonts w:eastAsia="MS Mincho"/>
          <w:b/>
          <w:bCs/>
        </w:rPr>
        <w:t>Test Purpose and Environment</w:t>
      </w:r>
    </w:p>
    <w:p w14:paraId="72C5FC79" w14:textId="63A58227" w:rsidR="00DA05EA" w:rsidRDefault="00DA05EA" w:rsidP="00DA05EA">
      <w:pPr>
        <w:rPr>
          <w:rFonts w:eastAsia="MS Mincho"/>
        </w:rPr>
      </w:pPr>
      <w:r>
        <w:rPr>
          <w:rFonts w:eastAsia="MS Mincho"/>
        </w:rPr>
        <w:t>The purpose of this test is to verify that UE measured RSRP during TA validation to perform CG-SDT in clause 5.5.3</w:t>
      </w:r>
    </w:p>
    <w:p w14:paraId="5F7F039C" w14:textId="3C6ED84F" w:rsidR="00DD5F2C" w:rsidRDefault="00DD5F2C" w:rsidP="00DA05EA">
      <w:pPr>
        <w:rPr>
          <w:rFonts w:eastAsia="MS Mincho"/>
        </w:rPr>
      </w:pPr>
      <w:r>
        <w:rPr>
          <w:rFonts w:eastAsia="MS Mincho"/>
        </w:rPr>
        <w:t xml:space="preserve">Smartphone application is trigger </w:t>
      </w:r>
      <w:r w:rsidR="001B48EE">
        <w:rPr>
          <w:rFonts w:eastAsia="MS Mincho"/>
        </w:rPr>
        <w:t>UL data in RRC INACTIVE state.</w:t>
      </w:r>
    </w:p>
    <w:p w14:paraId="3ED4D7E9" w14:textId="338641AB" w:rsidR="00DA05EA" w:rsidRDefault="00DA05EA" w:rsidP="00DA05EA">
      <w:r>
        <w:t xml:space="preserve">DRX configuration is enabled. </w:t>
      </w:r>
    </w:p>
    <w:p w14:paraId="40920D98" w14:textId="65C75CE5" w:rsidR="00F10587" w:rsidRDefault="00F10587" w:rsidP="00DA05EA">
      <w:r>
        <w:t>Test procedure contain</w:t>
      </w:r>
      <w:r w:rsidR="00C233EA">
        <w:t>s</w:t>
      </w:r>
      <w:r>
        <w:t xml:space="preserve"> the scenario both pass and fail TA validation by changing RSRP level. </w:t>
      </w:r>
    </w:p>
    <w:p w14:paraId="30739762" w14:textId="13923BC0" w:rsidR="00DA05EA" w:rsidRDefault="00C93506" w:rsidP="00C93506">
      <w:r w:rsidRPr="00C93506">
        <w:drawing>
          <wp:inline distT="0" distB="0" distL="0" distR="0" wp14:anchorId="6C0AFBEE" wp14:editId="0A71C7DC">
            <wp:extent cx="6116320" cy="19170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6320" cy="1917065"/>
                    </a:xfrm>
                    <a:prstGeom prst="rect">
                      <a:avLst/>
                    </a:prstGeom>
                  </pic:spPr>
                </pic:pic>
              </a:graphicData>
            </a:graphic>
          </wp:inline>
        </w:drawing>
      </w:r>
    </w:p>
    <w:p w14:paraId="5041E91A" w14:textId="364D4A23" w:rsidR="00DA05EA" w:rsidRDefault="00DA05EA" w:rsidP="00DA05EA">
      <w:pPr>
        <w:rPr>
          <w:b/>
          <w:bCs/>
          <w:lang w:eastAsia="en-US"/>
        </w:rPr>
      </w:pPr>
      <w:r w:rsidRPr="0060072F">
        <w:rPr>
          <w:b/>
          <w:bCs/>
          <w:lang w:eastAsia="en-US"/>
        </w:rPr>
        <w:t>Test Requirements</w:t>
      </w:r>
    </w:p>
    <w:p w14:paraId="4E21E174" w14:textId="5B776255" w:rsidR="002E0162" w:rsidRPr="002E0162" w:rsidRDefault="00C93506" w:rsidP="00DA05EA">
      <w:pPr>
        <w:rPr>
          <w:lang w:eastAsia="en-US"/>
        </w:rPr>
      </w:pPr>
      <w:r>
        <w:rPr>
          <w:lang w:eastAsia="en-US"/>
        </w:rPr>
        <w:t>At time point A</w:t>
      </w:r>
      <w:r w:rsidR="00D46C0A">
        <w:rPr>
          <w:lang w:eastAsia="en-US"/>
        </w:rPr>
        <w:t>,</w:t>
      </w:r>
      <w:r>
        <w:rPr>
          <w:lang w:eastAsia="en-US"/>
        </w:rPr>
        <w:t xml:space="preserve"> UE measure the reference RSRP</w:t>
      </w:r>
      <w:r w:rsidR="00901F97" w:rsidRPr="00901F97">
        <w:rPr>
          <w:vertAlign w:val="subscript"/>
          <w:lang w:eastAsia="en-US"/>
        </w:rPr>
        <w:t>1</w:t>
      </w:r>
      <w:r>
        <w:rPr>
          <w:lang w:eastAsia="en-US"/>
        </w:rPr>
        <w:t xml:space="preserve"> </w:t>
      </w:r>
      <w:r w:rsidR="00901F97">
        <w:rPr>
          <w:lang w:eastAsia="en-US"/>
        </w:rPr>
        <w:t>and RRC release</w:t>
      </w:r>
      <w:r w:rsidR="00D46C0A">
        <w:rPr>
          <w:lang w:eastAsia="en-US"/>
        </w:rPr>
        <w:t>.</w:t>
      </w:r>
      <w:r w:rsidR="00901F97">
        <w:rPr>
          <w:lang w:eastAsia="en-US"/>
        </w:rPr>
        <w:t xml:space="preserve"> </w:t>
      </w:r>
    </w:p>
    <w:p w14:paraId="3BB03E0B" w14:textId="47A2481B" w:rsidR="000B4D6E" w:rsidRDefault="000B4D6E" w:rsidP="000B4D6E">
      <w:pPr>
        <w:rPr>
          <w:lang w:eastAsia="en-US"/>
        </w:rPr>
      </w:pPr>
      <w:r>
        <w:rPr>
          <w:lang w:eastAsia="en-US"/>
        </w:rPr>
        <w:t>After T</w:t>
      </w:r>
      <w:r>
        <w:rPr>
          <w:vertAlign w:val="subscript"/>
          <w:lang w:eastAsia="en-US"/>
        </w:rPr>
        <w:t>1</w:t>
      </w:r>
      <w:r>
        <w:rPr>
          <w:vertAlign w:val="subscript"/>
          <w:lang w:eastAsia="en-US"/>
        </w:rPr>
        <w:t xml:space="preserve"> </w:t>
      </w:r>
      <w:r w:rsidRPr="00670ACB">
        <w:rPr>
          <w:lang w:eastAsia="en-US"/>
        </w:rPr>
        <w:t>from</w:t>
      </w:r>
      <w:r>
        <w:rPr>
          <w:vertAlign w:val="subscript"/>
          <w:lang w:eastAsia="en-US"/>
        </w:rPr>
        <w:t xml:space="preserve"> </w:t>
      </w:r>
      <w:r>
        <w:rPr>
          <w:lang w:eastAsia="en-US"/>
        </w:rPr>
        <w:t>point</w:t>
      </w:r>
      <w:r>
        <w:rPr>
          <w:vertAlign w:val="subscript"/>
          <w:lang w:eastAsia="en-US"/>
        </w:rPr>
        <w:t xml:space="preserve"> </w:t>
      </w:r>
      <w:r w:rsidRPr="000B4D6E">
        <w:rPr>
          <w:lang w:eastAsia="en-US"/>
        </w:rPr>
        <w:t>A</w:t>
      </w:r>
      <w:r>
        <w:rPr>
          <w:vertAlign w:val="subscript"/>
          <w:lang w:eastAsia="en-US"/>
        </w:rPr>
        <w:t xml:space="preserve">, </w:t>
      </w:r>
      <w:r w:rsidRPr="00FA1A70">
        <w:rPr>
          <w:lang w:eastAsia="en-US"/>
        </w:rPr>
        <w:t>RSRP</w:t>
      </w:r>
      <w:r>
        <w:rPr>
          <w:lang w:eastAsia="en-US"/>
        </w:rPr>
        <w:t xml:space="preserve"> should be dropped within RSRP</w:t>
      </w:r>
      <w:r w:rsidRPr="004E7721">
        <w:rPr>
          <w:vertAlign w:val="subscript"/>
          <w:lang w:eastAsia="en-US"/>
        </w:rPr>
        <w:t>1</w:t>
      </w:r>
      <w:r>
        <w:rPr>
          <w:vertAlign w:val="subscript"/>
          <w:lang w:eastAsia="en-US"/>
        </w:rPr>
        <w:t xml:space="preserve"> </w:t>
      </w:r>
      <w:r>
        <w:rPr>
          <w:vertAlign w:val="subscript"/>
          <w:lang w:eastAsia="en-US"/>
        </w:rPr>
        <w:softHyphen/>
      </w:r>
      <w:r>
        <w:rPr>
          <w:lang w:eastAsia="en-US"/>
        </w:rPr>
        <w:t xml:space="preserve">– cg-SDT-RSRP-Changethreshold-r17 at time point </w:t>
      </w:r>
      <w:r>
        <w:rPr>
          <w:lang w:eastAsia="en-US"/>
        </w:rPr>
        <w:t>B</w:t>
      </w:r>
      <w:r>
        <w:rPr>
          <w:lang w:eastAsia="en-US"/>
        </w:rPr>
        <w:t>.</w:t>
      </w:r>
    </w:p>
    <w:p w14:paraId="0B98700D" w14:textId="50B2190A" w:rsidR="00DA05EA" w:rsidRDefault="000B4D6E" w:rsidP="00DA05EA">
      <w:pPr>
        <w:rPr>
          <w:lang w:eastAsia="en-US"/>
        </w:rPr>
      </w:pPr>
      <w:r>
        <w:rPr>
          <w:lang w:eastAsia="en-US"/>
        </w:rPr>
        <w:t>During T</w:t>
      </w:r>
      <w:r w:rsidRPr="000B4D6E">
        <w:rPr>
          <w:vertAlign w:val="subscript"/>
          <w:lang w:eastAsia="en-US"/>
        </w:rPr>
        <w:t>2</w:t>
      </w:r>
      <w:r>
        <w:rPr>
          <w:vertAlign w:val="subscript"/>
          <w:lang w:eastAsia="en-US"/>
        </w:rPr>
        <w:t xml:space="preserve"> </w:t>
      </w:r>
      <w:r>
        <w:rPr>
          <w:lang w:eastAsia="en-US"/>
        </w:rPr>
        <w:t>application trigger UL data</w:t>
      </w:r>
      <w:r w:rsidR="00D46C0A">
        <w:rPr>
          <w:lang w:eastAsia="en-US"/>
        </w:rPr>
        <w:t>.</w:t>
      </w:r>
    </w:p>
    <w:p w14:paraId="4916B65B" w14:textId="70AB2C25" w:rsidR="00D46C0A" w:rsidRDefault="00D46C0A" w:rsidP="00DA05EA">
      <w:pPr>
        <w:rPr>
          <w:lang w:eastAsia="en-US"/>
        </w:rPr>
      </w:pPr>
      <w:r>
        <w:rPr>
          <w:lang w:eastAsia="en-US"/>
        </w:rPr>
        <w:t>At time point C: UE measure RSRP</w:t>
      </w:r>
      <w:r w:rsidRPr="00D46C0A">
        <w:rPr>
          <w:vertAlign w:val="subscript"/>
          <w:lang w:eastAsia="en-US"/>
        </w:rPr>
        <w:t>2</w:t>
      </w:r>
      <w:r>
        <w:rPr>
          <w:vertAlign w:val="subscript"/>
          <w:lang w:eastAsia="en-US"/>
        </w:rPr>
        <w:t xml:space="preserve"> </w:t>
      </w:r>
      <w:r w:rsidRPr="00D46C0A">
        <w:rPr>
          <w:lang w:eastAsia="en-US"/>
        </w:rPr>
        <w:t>and</w:t>
      </w:r>
      <w:r>
        <w:rPr>
          <w:vertAlign w:val="subscript"/>
          <w:lang w:eastAsia="en-US"/>
        </w:rPr>
        <w:t xml:space="preserve"> </w:t>
      </w:r>
      <w:r>
        <w:rPr>
          <w:lang w:eastAsia="en-US"/>
        </w:rPr>
        <w:t xml:space="preserve">perform TA validation. </w:t>
      </w:r>
    </w:p>
    <w:p w14:paraId="38BCF876" w14:textId="7817D226" w:rsidR="00A236D2" w:rsidRPr="00D46C0A" w:rsidRDefault="00A236D2" w:rsidP="00DA05EA">
      <w:pPr>
        <w:rPr>
          <w:lang w:eastAsia="en-US"/>
        </w:rPr>
      </w:pPr>
      <w:r>
        <w:rPr>
          <w:lang w:eastAsia="en-US"/>
        </w:rPr>
        <w:t xml:space="preserve">At time point D: UE generate PUSCH based on UL data and transmit CG-SDT </w:t>
      </w:r>
    </w:p>
    <w:p w14:paraId="1A6DED18" w14:textId="59E473B6" w:rsidR="00625C9A" w:rsidRDefault="00625C9A" w:rsidP="00DA05EA">
      <w:pPr>
        <w:rPr>
          <w:lang w:eastAsia="en-US"/>
        </w:rPr>
      </w:pPr>
      <w:r>
        <w:rPr>
          <w:lang w:eastAsia="en-US"/>
        </w:rPr>
        <w:t>T</w:t>
      </w:r>
      <w:r w:rsidRPr="00625C9A">
        <w:rPr>
          <w:vertAlign w:val="subscript"/>
          <w:lang w:eastAsia="en-US"/>
        </w:rPr>
        <w:t>3</w:t>
      </w:r>
      <w:r>
        <w:rPr>
          <w:vertAlign w:val="subscript"/>
          <w:lang w:eastAsia="en-US"/>
        </w:rPr>
        <w:t xml:space="preserve"> </w:t>
      </w:r>
      <w:r>
        <w:rPr>
          <w:lang w:eastAsia="en-US"/>
        </w:rPr>
        <w:softHyphen/>
        <w:t>s</w:t>
      </w:r>
      <w:r w:rsidR="00330C07">
        <w:rPr>
          <w:lang w:eastAsia="en-US"/>
        </w:rPr>
        <w:t>hould</w:t>
      </w:r>
      <w:r>
        <w:rPr>
          <w:lang w:eastAsia="en-US"/>
        </w:rPr>
        <w:t xml:space="preserve"> be less than 640ms. </w:t>
      </w:r>
    </w:p>
    <w:p w14:paraId="58E9AAC8" w14:textId="56CCB440" w:rsidR="00B20EA9" w:rsidRDefault="00B20EA9" w:rsidP="00DA05EA">
      <w:pPr>
        <w:rPr>
          <w:lang w:eastAsia="en-US"/>
        </w:rPr>
      </w:pPr>
      <w:r>
        <w:rPr>
          <w:lang w:eastAsia="en-US"/>
        </w:rPr>
        <w:t>At point E, RSRP should be dropped below -</w:t>
      </w:r>
      <w:r w:rsidR="00CE7945">
        <w:rPr>
          <w:lang w:eastAsia="en-US"/>
        </w:rPr>
        <w:t>cg-SDT-RSRP-ChangeThreshold.</w:t>
      </w:r>
    </w:p>
    <w:p w14:paraId="10E9DF06" w14:textId="77BB101F" w:rsidR="00CE7945" w:rsidRDefault="00CE7945" w:rsidP="00CE7945">
      <w:pPr>
        <w:rPr>
          <w:lang w:eastAsia="en-US"/>
        </w:rPr>
      </w:pPr>
      <w:r>
        <w:rPr>
          <w:lang w:eastAsia="en-US"/>
        </w:rPr>
        <w:t>During T</w:t>
      </w:r>
      <w:r>
        <w:rPr>
          <w:vertAlign w:val="subscript"/>
          <w:lang w:eastAsia="en-US"/>
        </w:rPr>
        <w:t>5</w:t>
      </w:r>
      <w:r>
        <w:rPr>
          <w:vertAlign w:val="subscript"/>
          <w:lang w:eastAsia="en-US"/>
        </w:rPr>
        <w:t xml:space="preserve"> </w:t>
      </w:r>
      <w:r>
        <w:rPr>
          <w:lang w:eastAsia="en-US"/>
        </w:rPr>
        <w:t>application trigger UL data.</w:t>
      </w:r>
    </w:p>
    <w:p w14:paraId="376CADB7" w14:textId="0F92B303" w:rsidR="00CE7945" w:rsidRDefault="00CE7945" w:rsidP="00CE7945">
      <w:pPr>
        <w:rPr>
          <w:lang w:eastAsia="en-US"/>
        </w:rPr>
      </w:pPr>
      <w:r>
        <w:rPr>
          <w:lang w:eastAsia="en-US"/>
        </w:rPr>
        <w:t xml:space="preserve">At time point </w:t>
      </w:r>
      <w:r>
        <w:rPr>
          <w:lang w:eastAsia="en-US"/>
        </w:rPr>
        <w:t>F</w:t>
      </w:r>
      <w:r>
        <w:rPr>
          <w:lang w:eastAsia="en-US"/>
        </w:rPr>
        <w:t>: UE measure RSRP</w:t>
      </w:r>
      <w:r w:rsidRPr="00D46C0A">
        <w:rPr>
          <w:vertAlign w:val="subscript"/>
          <w:lang w:eastAsia="en-US"/>
        </w:rPr>
        <w:t>2</w:t>
      </w:r>
      <w:r>
        <w:rPr>
          <w:vertAlign w:val="subscript"/>
          <w:lang w:eastAsia="en-US"/>
        </w:rPr>
        <w:t xml:space="preserve"> </w:t>
      </w:r>
      <w:r w:rsidRPr="00D46C0A">
        <w:rPr>
          <w:lang w:eastAsia="en-US"/>
        </w:rPr>
        <w:t>and</w:t>
      </w:r>
      <w:r>
        <w:rPr>
          <w:vertAlign w:val="subscript"/>
          <w:lang w:eastAsia="en-US"/>
        </w:rPr>
        <w:t xml:space="preserve"> </w:t>
      </w:r>
      <w:r>
        <w:rPr>
          <w:lang w:eastAsia="en-US"/>
        </w:rPr>
        <w:t xml:space="preserve">perform TA validation. </w:t>
      </w:r>
    </w:p>
    <w:p w14:paraId="09EA2122" w14:textId="6B54A4A9" w:rsidR="00330C07" w:rsidRPr="00330C07" w:rsidRDefault="00330C07" w:rsidP="00CE7945">
      <w:pPr>
        <w:rPr>
          <w:lang w:eastAsia="en-US"/>
        </w:rPr>
      </w:pPr>
      <w:r>
        <w:rPr>
          <w:lang w:eastAsia="en-US"/>
        </w:rPr>
        <w:t>UE shall not transmit PUSCH during T</w:t>
      </w:r>
      <w:r>
        <w:rPr>
          <w:lang w:eastAsia="en-US"/>
        </w:rPr>
        <w:softHyphen/>
      </w:r>
      <w:r w:rsidRPr="00330C07">
        <w:rPr>
          <w:vertAlign w:val="subscript"/>
          <w:lang w:eastAsia="en-US"/>
        </w:rPr>
        <w:t>6</w:t>
      </w:r>
      <w:r>
        <w:rPr>
          <w:vertAlign w:val="subscript"/>
          <w:lang w:eastAsia="en-US"/>
        </w:rPr>
        <w:t>,</w:t>
      </w:r>
      <w:r>
        <w:rPr>
          <w:lang w:eastAsia="en-US"/>
        </w:rPr>
        <w:t xml:space="preserve"> T</w:t>
      </w:r>
      <w:r w:rsidRPr="00330C07">
        <w:rPr>
          <w:vertAlign w:val="subscript"/>
          <w:lang w:eastAsia="en-US"/>
        </w:rPr>
        <w:t>6</w:t>
      </w:r>
      <w:r>
        <w:rPr>
          <w:vertAlign w:val="subscript"/>
          <w:lang w:eastAsia="en-US"/>
        </w:rPr>
        <w:t xml:space="preserve"> </w:t>
      </w:r>
      <w:r w:rsidRPr="00330C07">
        <w:rPr>
          <w:lang w:eastAsia="en-US"/>
        </w:rPr>
        <w:t>should be less than 640ms</w:t>
      </w:r>
    </w:p>
    <w:p w14:paraId="062BE6DA" w14:textId="77777777" w:rsidR="00CE7945" w:rsidRPr="00625C9A" w:rsidRDefault="00CE7945" w:rsidP="00DA05EA">
      <w:pPr>
        <w:rPr>
          <w:lang w:eastAsia="en-US"/>
        </w:rPr>
      </w:pPr>
    </w:p>
    <w:p w14:paraId="78F844AD" w14:textId="1DF882BD" w:rsidR="00DA05EA" w:rsidRPr="009C608A" w:rsidRDefault="00DA05EA" w:rsidP="00DA05EA">
      <w:pPr>
        <w:rPr>
          <w:lang w:eastAsia="en-US"/>
        </w:rPr>
      </w:pPr>
      <w:r>
        <w:rPr>
          <w:lang w:eastAsia="en-US"/>
        </w:rPr>
        <w:t xml:space="preserve">The test is concluded once the test equipment has received </w:t>
      </w:r>
      <w:r w:rsidR="00522B5E">
        <w:rPr>
          <w:lang w:eastAsia="en-US"/>
        </w:rPr>
        <w:t>the</w:t>
      </w:r>
      <w:r>
        <w:rPr>
          <w:lang w:eastAsia="en-US"/>
        </w:rPr>
        <w:t xml:space="preserve"> PUSCH from the UE</w:t>
      </w:r>
      <w:r w:rsidR="00330C07">
        <w:rPr>
          <w:lang w:eastAsia="en-US"/>
        </w:rPr>
        <w:t xml:space="preserve"> and </w:t>
      </w:r>
      <w:r w:rsidR="00522B5E">
        <w:rPr>
          <w:lang w:eastAsia="en-US"/>
        </w:rPr>
        <w:t>test equipment has not received the PUSCH</w:t>
      </w:r>
      <w:r>
        <w:rPr>
          <w:lang w:eastAsia="en-US"/>
        </w:rPr>
        <w:t xml:space="preserve"> </w:t>
      </w:r>
      <w:r w:rsidR="00522B5E">
        <w:rPr>
          <w:lang w:eastAsia="en-US"/>
        </w:rPr>
        <w:t xml:space="preserve">after </w:t>
      </w:r>
      <w:r w:rsidR="001B48EE">
        <w:rPr>
          <w:lang w:eastAsia="en-US"/>
        </w:rPr>
        <w:t>that</w:t>
      </w:r>
      <w:r w:rsidR="00522B5E">
        <w:rPr>
          <w:lang w:eastAsia="en-US"/>
        </w:rPr>
        <w:t xml:space="preserve">. </w:t>
      </w:r>
      <w:r>
        <w:rPr>
          <w:lang w:eastAsia="en-US"/>
        </w:rPr>
        <w:t>The rate of correct events observed during repeated tests shall be at least 90%.</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5FA6539" w14:textId="77777777" w:rsidR="000D6669" w:rsidRPr="002C7EA7" w:rsidRDefault="000D6669" w:rsidP="000D6669">
      <w:r>
        <w:t>[1]</w:t>
      </w:r>
      <w:r w:rsidRPr="002C7EA7">
        <w:rPr>
          <w:rFonts w:hint="eastAsia"/>
        </w:rPr>
        <w:t xml:space="preserve"> R4-2210622</w:t>
      </w:r>
      <w:r>
        <w:t>,</w:t>
      </w:r>
      <w:r w:rsidRPr="002C7EA7">
        <w:rPr>
          <w:rFonts w:hint="eastAsia"/>
        </w:rPr>
        <w:t xml:space="preserve"> WF on RRM requirements for NR SDT in RRC_INACTIVE</w:t>
      </w:r>
      <w:r>
        <w:t>, ZTE, RAN4 #103-e</w:t>
      </w:r>
    </w:p>
    <w:p w14:paraId="0AE114A7" w14:textId="77E2148B" w:rsidR="00647194" w:rsidRPr="000D666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2E3E" w14:textId="77777777" w:rsidR="00905B1A" w:rsidRDefault="00905B1A" w:rsidP="009939B7">
      <w:pPr>
        <w:spacing w:after="0"/>
      </w:pPr>
      <w:r>
        <w:separator/>
      </w:r>
    </w:p>
  </w:endnote>
  <w:endnote w:type="continuationSeparator" w:id="0">
    <w:p w14:paraId="2F47760B" w14:textId="77777777" w:rsidR="00905B1A" w:rsidRDefault="00905B1A" w:rsidP="009939B7">
      <w:pPr>
        <w:spacing w:after="0"/>
      </w:pPr>
      <w:r>
        <w:continuationSeparator/>
      </w:r>
    </w:p>
  </w:endnote>
  <w:endnote w:type="continuationNotice" w:id="1">
    <w:p w14:paraId="024DE35E" w14:textId="77777777" w:rsidR="00905B1A" w:rsidRDefault="0090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8C24" w14:textId="77777777" w:rsidR="00905B1A" w:rsidRDefault="00905B1A" w:rsidP="009939B7">
      <w:pPr>
        <w:spacing w:after="0"/>
      </w:pPr>
      <w:r>
        <w:separator/>
      </w:r>
    </w:p>
  </w:footnote>
  <w:footnote w:type="continuationSeparator" w:id="0">
    <w:p w14:paraId="1A02C8D0" w14:textId="77777777" w:rsidR="00905B1A" w:rsidRDefault="00905B1A" w:rsidP="009939B7">
      <w:pPr>
        <w:spacing w:after="0"/>
      </w:pPr>
      <w:r>
        <w:continuationSeparator/>
      </w:r>
    </w:p>
  </w:footnote>
  <w:footnote w:type="continuationNotice" w:id="1">
    <w:p w14:paraId="2E0686C8" w14:textId="77777777" w:rsidR="00905B1A" w:rsidRDefault="00905B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E50E9"/>
    <w:multiLevelType w:val="hybridMultilevel"/>
    <w:tmpl w:val="0848F95E"/>
    <w:lvl w:ilvl="0" w:tplc="570283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4B2356"/>
    <w:multiLevelType w:val="hybridMultilevel"/>
    <w:tmpl w:val="C820F0B6"/>
    <w:lvl w:ilvl="0" w:tplc="375E8F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38"/>
  </w:num>
  <w:num w:numId="4">
    <w:abstractNumId w:val="21"/>
  </w:num>
  <w:num w:numId="5">
    <w:abstractNumId w:val="37"/>
  </w:num>
  <w:num w:numId="6">
    <w:abstractNumId w:val="24"/>
  </w:num>
  <w:num w:numId="7">
    <w:abstractNumId w:val="11"/>
  </w:num>
  <w:num w:numId="8">
    <w:abstractNumId w:val="28"/>
  </w:num>
  <w:num w:numId="9">
    <w:abstractNumId w:val="35"/>
  </w:num>
  <w:num w:numId="10">
    <w:abstractNumId w:val="19"/>
  </w:num>
  <w:num w:numId="11">
    <w:abstractNumId w:val="36"/>
  </w:num>
  <w:num w:numId="12">
    <w:abstractNumId w:val="34"/>
  </w:num>
  <w:num w:numId="13">
    <w:abstractNumId w:val="12"/>
  </w:num>
  <w:num w:numId="14">
    <w:abstractNumId w:val="33"/>
  </w:num>
  <w:num w:numId="15">
    <w:abstractNumId w:val="25"/>
  </w:num>
  <w:num w:numId="16">
    <w:abstractNumId w:val="10"/>
  </w:num>
  <w:num w:numId="17">
    <w:abstractNumId w:val="1"/>
  </w:num>
  <w:num w:numId="18">
    <w:abstractNumId w:val="29"/>
  </w:num>
  <w:num w:numId="19">
    <w:abstractNumId w:val="6"/>
  </w:num>
  <w:num w:numId="20">
    <w:abstractNumId w:val="3"/>
  </w:num>
  <w:num w:numId="21">
    <w:abstractNumId w:val="16"/>
  </w:num>
  <w:num w:numId="22">
    <w:abstractNumId w:val="3"/>
  </w:num>
  <w:num w:numId="23">
    <w:abstractNumId w:val="7"/>
  </w:num>
  <w:num w:numId="24">
    <w:abstractNumId w:val="5"/>
  </w:num>
  <w:num w:numId="25">
    <w:abstractNumId w:val="9"/>
  </w:num>
  <w:num w:numId="26">
    <w:abstractNumId w:val="15"/>
  </w:num>
  <w:num w:numId="27">
    <w:abstractNumId w:val="23"/>
  </w:num>
  <w:num w:numId="28">
    <w:abstractNumId w:val="26"/>
  </w:num>
  <w:num w:numId="29">
    <w:abstractNumId w:val="22"/>
  </w:num>
  <w:num w:numId="30">
    <w:abstractNumId w:val="18"/>
  </w:num>
  <w:num w:numId="31">
    <w:abstractNumId w:val="0"/>
  </w:num>
  <w:num w:numId="32">
    <w:abstractNumId w:val="2"/>
  </w:num>
  <w:num w:numId="33">
    <w:abstractNumId w:val="4"/>
  </w:num>
  <w:num w:numId="34">
    <w:abstractNumId w:val="13"/>
  </w:num>
  <w:num w:numId="35">
    <w:abstractNumId w:val="14"/>
  </w:num>
  <w:num w:numId="36">
    <w:abstractNumId w:val="32"/>
  </w:num>
  <w:num w:numId="37">
    <w:abstractNumId w:val="27"/>
  </w:num>
  <w:num w:numId="38">
    <w:abstractNumId w:val="31"/>
  </w:num>
  <w:num w:numId="39">
    <w:abstractNumId w:val="20"/>
  </w:num>
  <w:num w:numId="40">
    <w:abstractNumId w:val="8"/>
  </w:num>
  <w:num w:numId="4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7D5"/>
    <w:rsid w:val="00003E43"/>
    <w:rsid w:val="00003F04"/>
    <w:rsid w:val="000043E9"/>
    <w:rsid w:val="00004CE5"/>
    <w:rsid w:val="00006E1A"/>
    <w:rsid w:val="0000700D"/>
    <w:rsid w:val="00007B81"/>
    <w:rsid w:val="00007BBF"/>
    <w:rsid w:val="00010DC6"/>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815"/>
    <w:rsid w:val="00024BAC"/>
    <w:rsid w:val="00025800"/>
    <w:rsid w:val="000262B9"/>
    <w:rsid w:val="0002638C"/>
    <w:rsid w:val="000279F4"/>
    <w:rsid w:val="00030B09"/>
    <w:rsid w:val="00030DE7"/>
    <w:rsid w:val="00032669"/>
    <w:rsid w:val="00032BA2"/>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2300"/>
    <w:rsid w:val="0005305E"/>
    <w:rsid w:val="0005384D"/>
    <w:rsid w:val="0005470A"/>
    <w:rsid w:val="00054D11"/>
    <w:rsid w:val="00056849"/>
    <w:rsid w:val="00056924"/>
    <w:rsid w:val="0005694F"/>
    <w:rsid w:val="000606AD"/>
    <w:rsid w:val="00061030"/>
    <w:rsid w:val="000612AF"/>
    <w:rsid w:val="00061307"/>
    <w:rsid w:val="0006136D"/>
    <w:rsid w:val="00061504"/>
    <w:rsid w:val="00061DFF"/>
    <w:rsid w:val="0006318E"/>
    <w:rsid w:val="000639E8"/>
    <w:rsid w:val="00063C9D"/>
    <w:rsid w:val="000651FF"/>
    <w:rsid w:val="0006529C"/>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883"/>
    <w:rsid w:val="00073ED8"/>
    <w:rsid w:val="00074F4A"/>
    <w:rsid w:val="00075923"/>
    <w:rsid w:val="00077082"/>
    <w:rsid w:val="000773E2"/>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D6E"/>
    <w:rsid w:val="000B5F34"/>
    <w:rsid w:val="000B6337"/>
    <w:rsid w:val="000B6473"/>
    <w:rsid w:val="000B690A"/>
    <w:rsid w:val="000B6CA0"/>
    <w:rsid w:val="000B6EBD"/>
    <w:rsid w:val="000B73B1"/>
    <w:rsid w:val="000B76D8"/>
    <w:rsid w:val="000C0A9A"/>
    <w:rsid w:val="000C19CC"/>
    <w:rsid w:val="000C2448"/>
    <w:rsid w:val="000C276C"/>
    <w:rsid w:val="000C2FA4"/>
    <w:rsid w:val="000C4A75"/>
    <w:rsid w:val="000C4EE8"/>
    <w:rsid w:val="000C529A"/>
    <w:rsid w:val="000C5610"/>
    <w:rsid w:val="000C570A"/>
    <w:rsid w:val="000C678D"/>
    <w:rsid w:val="000C6BFC"/>
    <w:rsid w:val="000C7340"/>
    <w:rsid w:val="000C7457"/>
    <w:rsid w:val="000D01AF"/>
    <w:rsid w:val="000D13D6"/>
    <w:rsid w:val="000D18EC"/>
    <w:rsid w:val="000D1AD2"/>
    <w:rsid w:val="000D244F"/>
    <w:rsid w:val="000D28A3"/>
    <w:rsid w:val="000D3010"/>
    <w:rsid w:val="000D3720"/>
    <w:rsid w:val="000D40F2"/>
    <w:rsid w:val="000D4816"/>
    <w:rsid w:val="000D51E3"/>
    <w:rsid w:val="000D569F"/>
    <w:rsid w:val="000D5A17"/>
    <w:rsid w:val="000D5D53"/>
    <w:rsid w:val="000D6669"/>
    <w:rsid w:val="000D69D1"/>
    <w:rsid w:val="000D6E43"/>
    <w:rsid w:val="000D7700"/>
    <w:rsid w:val="000D7DE9"/>
    <w:rsid w:val="000E0045"/>
    <w:rsid w:val="000E0A10"/>
    <w:rsid w:val="000E1886"/>
    <w:rsid w:val="000E202F"/>
    <w:rsid w:val="000E25D9"/>
    <w:rsid w:val="000E26BD"/>
    <w:rsid w:val="000E2EA5"/>
    <w:rsid w:val="000E3E94"/>
    <w:rsid w:val="000E4512"/>
    <w:rsid w:val="000E5854"/>
    <w:rsid w:val="000E596C"/>
    <w:rsid w:val="000E59A5"/>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214AE"/>
    <w:rsid w:val="0012218B"/>
    <w:rsid w:val="00122190"/>
    <w:rsid w:val="0012244D"/>
    <w:rsid w:val="0012277A"/>
    <w:rsid w:val="00122A4E"/>
    <w:rsid w:val="0012325B"/>
    <w:rsid w:val="00123649"/>
    <w:rsid w:val="00123B9C"/>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48EE"/>
    <w:rsid w:val="001B5913"/>
    <w:rsid w:val="001B59B3"/>
    <w:rsid w:val="001B6338"/>
    <w:rsid w:val="001B6D32"/>
    <w:rsid w:val="001B6ED5"/>
    <w:rsid w:val="001B73CC"/>
    <w:rsid w:val="001C0033"/>
    <w:rsid w:val="001C0974"/>
    <w:rsid w:val="001C0C88"/>
    <w:rsid w:val="001C0DAE"/>
    <w:rsid w:val="001C106F"/>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13B8"/>
    <w:rsid w:val="001D18F3"/>
    <w:rsid w:val="001D1B4A"/>
    <w:rsid w:val="001D21D9"/>
    <w:rsid w:val="001D33F4"/>
    <w:rsid w:val="001D34FA"/>
    <w:rsid w:val="001D3AAA"/>
    <w:rsid w:val="001D3AB9"/>
    <w:rsid w:val="001D4399"/>
    <w:rsid w:val="001D43D4"/>
    <w:rsid w:val="001D5715"/>
    <w:rsid w:val="001D6552"/>
    <w:rsid w:val="001D6888"/>
    <w:rsid w:val="001D6BBD"/>
    <w:rsid w:val="001D77B8"/>
    <w:rsid w:val="001E0408"/>
    <w:rsid w:val="001E1548"/>
    <w:rsid w:val="001E1E2E"/>
    <w:rsid w:val="001E2091"/>
    <w:rsid w:val="001E3175"/>
    <w:rsid w:val="001E4305"/>
    <w:rsid w:val="001E5436"/>
    <w:rsid w:val="001E5686"/>
    <w:rsid w:val="001E6D53"/>
    <w:rsid w:val="001F0951"/>
    <w:rsid w:val="001F0E38"/>
    <w:rsid w:val="001F1059"/>
    <w:rsid w:val="001F14CD"/>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2F9"/>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B27"/>
    <w:rsid w:val="00233C2C"/>
    <w:rsid w:val="00233D80"/>
    <w:rsid w:val="0023438C"/>
    <w:rsid w:val="002355E9"/>
    <w:rsid w:val="0023571C"/>
    <w:rsid w:val="00235EE7"/>
    <w:rsid w:val="00236201"/>
    <w:rsid w:val="00236A85"/>
    <w:rsid w:val="0023701E"/>
    <w:rsid w:val="00237B3B"/>
    <w:rsid w:val="00237CF2"/>
    <w:rsid w:val="0024083E"/>
    <w:rsid w:val="00240895"/>
    <w:rsid w:val="002409AA"/>
    <w:rsid w:val="00240F55"/>
    <w:rsid w:val="002414AB"/>
    <w:rsid w:val="002414CF"/>
    <w:rsid w:val="00241773"/>
    <w:rsid w:val="002426ED"/>
    <w:rsid w:val="00244785"/>
    <w:rsid w:val="00245AE1"/>
    <w:rsid w:val="00245C9F"/>
    <w:rsid w:val="00245E16"/>
    <w:rsid w:val="00246290"/>
    <w:rsid w:val="00246364"/>
    <w:rsid w:val="0024681F"/>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33F8"/>
    <w:rsid w:val="00263F72"/>
    <w:rsid w:val="00264730"/>
    <w:rsid w:val="00265EA2"/>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32C4"/>
    <w:rsid w:val="00293CA4"/>
    <w:rsid w:val="00293E95"/>
    <w:rsid w:val="002948A4"/>
    <w:rsid w:val="00294F16"/>
    <w:rsid w:val="0029504C"/>
    <w:rsid w:val="002952A9"/>
    <w:rsid w:val="00295793"/>
    <w:rsid w:val="0029594F"/>
    <w:rsid w:val="00295FA2"/>
    <w:rsid w:val="002960BC"/>
    <w:rsid w:val="0029644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162"/>
    <w:rsid w:val="002E095D"/>
    <w:rsid w:val="002E301E"/>
    <w:rsid w:val="002E30BA"/>
    <w:rsid w:val="002E3311"/>
    <w:rsid w:val="002E3353"/>
    <w:rsid w:val="002E37E8"/>
    <w:rsid w:val="002E385A"/>
    <w:rsid w:val="002E4272"/>
    <w:rsid w:val="002E515D"/>
    <w:rsid w:val="002E5531"/>
    <w:rsid w:val="002E7011"/>
    <w:rsid w:val="002F0FC5"/>
    <w:rsid w:val="002F16B8"/>
    <w:rsid w:val="002F1B9D"/>
    <w:rsid w:val="002F1C8C"/>
    <w:rsid w:val="002F1F72"/>
    <w:rsid w:val="002F28ED"/>
    <w:rsid w:val="002F2E44"/>
    <w:rsid w:val="002F2E4A"/>
    <w:rsid w:val="002F3077"/>
    <w:rsid w:val="002F57EA"/>
    <w:rsid w:val="002F5B27"/>
    <w:rsid w:val="002F66A2"/>
    <w:rsid w:val="002F6B07"/>
    <w:rsid w:val="002F70C7"/>
    <w:rsid w:val="002F7590"/>
    <w:rsid w:val="0030034C"/>
    <w:rsid w:val="0030039F"/>
    <w:rsid w:val="00300510"/>
    <w:rsid w:val="00300B85"/>
    <w:rsid w:val="00302029"/>
    <w:rsid w:val="00302386"/>
    <w:rsid w:val="003026B7"/>
    <w:rsid w:val="00302B41"/>
    <w:rsid w:val="00302E72"/>
    <w:rsid w:val="00303280"/>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487"/>
    <w:rsid w:val="00323647"/>
    <w:rsid w:val="00324198"/>
    <w:rsid w:val="00324260"/>
    <w:rsid w:val="00324D06"/>
    <w:rsid w:val="003250AD"/>
    <w:rsid w:val="00326524"/>
    <w:rsid w:val="00326685"/>
    <w:rsid w:val="00326AA4"/>
    <w:rsid w:val="003270EE"/>
    <w:rsid w:val="00327C28"/>
    <w:rsid w:val="00330265"/>
    <w:rsid w:val="00330C07"/>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D3"/>
    <w:rsid w:val="00352119"/>
    <w:rsid w:val="00352D80"/>
    <w:rsid w:val="00353063"/>
    <w:rsid w:val="00353166"/>
    <w:rsid w:val="00353730"/>
    <w:rsid w:val="00353BF9"/>
    <w:rsid w:val="00353C9D"/>
    <w:rsid w:val="0035420C"/>
    <w:rsid w:val="0035466F"/>
    <w:rsid w:val="00354888"/>
    <w:rsid w:val="00355968"/>
    <w:rsid w:val="003560EF"/>
    <w:rsid w:val="00356700"/>
    <w:rsid w:val="003567AB"/>
    <w:rsid w:val="0035713D"/>
    <w:rsid w:val="00360B6A"/>
    <w:rsid w:val="00360FAE"/>
    <w:rsid w:val="00362532"/>
    <w:rsid w:val="00362B50"/>
    <w:rsid w:val="00363309"/>
    <w:rsid w:val="0036399B"/>
    <w:rsid w:val="00363A08"/>
    <w:rsid w:val="003640DF"/>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14D4"/>
    <w:rsid w:val="003915C1"/>
    <w:rsid w:val="00391BA5"/>
    <w:rsid w:val="00391C63"/>
    <w:rsid w:val="00391C66"/>
    <w:rsid w:val="00391D7C"/>
    <w:rsid w:val="00391F53"/>
    <w:rsid w:val="00393553"/>
    <w:rsid w:val="0039485B"/>
    <w:rsid w:val="00394A86"/>
    <w:rsid w:val="00394BE4"/>
    <w:rsid w:val="00394C69"/>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2960"/>
    <w:rsid w:val="003B3451"/>
    <w:rsid w:val="003B363F"/>
    <w:rsid w:val="003B3BD2"/>
    <w:rsid w:val="003B439A"/>
    <w:rsid w:val="003B4B1E"/>
    <w:rsid w:val="003B4BF2"/>
    <w:rsid w:val="003B4D0A"/>
    <w:rsid w:val="003B5D1E"/>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E026E"/>
    <w:rsid w:val="003E0EBC"/>
    <w:rsid w:val="003E1260"/>
    <w:rsid w:val="003E15AA"/>
    <w:rsid w:val="003E18EA"/>
    <w:rsid w:val="003E2347"/>
    <w:rsid w:val="003E3E14"/>
    <w:rsid w:val="003E43B7"/>
    <w:rsid w:val="003E48D3"/>
    <w:rsid w:val="003E4CB5"/>
    <w:rsid w:val="003E4CBC"/>
    <w:rsid w:val="003E50F4"/>
    <w:rsid w:val="003E5A91"/>
    <w:rsid w:val="003E5AB8"/>
    <w:rsid w:val="003E66C8"/>
    <w:rsid w:val="003E6960"/>
    <w:rsid w:val="003E722B"/>
    <w:rsid w:val="003E7B17"/>
    <w:rsid w:val="003E7C29"/>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1C3"/>
    <w:rsid w:val="00402BEB"/>
    <w:rsid w:val="0040312B"/>
    <w:rsid w:val="00403E05"/>
    <w:rsid w:val="00403F36"/>
    <w:rsid w:val="00403F3D"/>
    <w:rsid w:val="00404599"/>
    <w:rsid w:val="00404C2F"/>
    <w:rsid w:val="00404D78"/>
    <w:rsid w:val="004064D5"/>
    <w:rsid w:val="004064E4"/>
    <w:rsid w:val="00406F9B"/>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36E"/>
    <w:rsid w:val="004673F2"/>
    <w:rsid w:val="00467BD9"/>
    <w:rsid w:val="00470343"/>
    <w:rsid w:val="004705F8"/>
    <w:rsid w:val="00470D6B"/>
    <w:rsid w:val="00471085"/>
    <w:rsid w:val="00471253"/>
    <w:rsid w:val="0047381B"/>
    <w:rsid w:val="0047391D"/>
    <w:rsid w:val="0047488B"/>
    <w:rsid w:val="00474AED"/>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19F1"/>
    <w:rsid w:val="004A25E2"/>
    <w:rsid w:val="004A3685"/>
    <w:rsid w:val="004A5920"/>
    <w:rsid w:val="004A5D39"/>
    <w:rsid w:val="004A5DDF"/>
    <w:rsid w:val="004A6856"/>
    <w:rsid w:val="004A6DFB"/>
    <w:rsid w:val="004B0935"/>
    <w:rsid w:val="004B0C64"/>
    <w:rsid w:val="004B38D3"/>
    <w:rsid w:val="004B3AC7"/>
    <w:rsid w:val="004B3FC9"/>
    <w:rsid w:val="004B58D3"/>
    <w:rsid w:val="004B7EC4"/>
    <w:rsid w:val="004C065D"/>
    <w:rsid w:val="004C0CED"/>
    <w:rsid w:val="004C1484"/>
    <w:rsid w:val="004C18E6"/>
    <w:rsid w:val="004C193F"/>
    <w:rsid w:val="004C198D"/>
    <w:rsid w:val="004C1A68"/>
    <w:rsid w:val="004C1A7A"/>
    <w:rsid w:val="004C1DE2"/>
    <w:rsid w:val="004C22E6"/>
    <w:rsid w:val="004C23AA"/>
    <w:rsid w:val="004C38FC"/>
    <w:rsid w:val="004C3F45"/>
    <w:rsid w:val="004C43F6"/>
    <w:rsid w:val="004C5497"/>
    <w:rsid w:val="004C58FC"/>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21"/>
    <w:rsid w:val="004E7731"/>
    <w:rsid w:val="004E7BC1"/>
    <w:rsid w:val="004E7E9B"/>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2B5E"/>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315"/>
    <w:rsid w:val="00536405"/>
    <w:rsid w:val="00536D02"/>
    <w:rsid w:val="00537025"/>
    <w:rsid w:val="00537C27"/>
    <w:rsid w:val="00540001"/>
    <w:rsid w:val="0054062E"/>
    <w:rsid w:val="0054080B"/>
    <w:rsid w:val="00541411"/>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5E99"/>
    <w:rsid w:val="0058665D"/>
    <w:rsid w:val="0058694D"/>
    <w:rsid w:val="005904FD"/>
    <w:rsid w:val="0059063F"/>
    <w:rsid w:val="00590802"/>
    <w:rsid w:val="00590F86"/>
    <w:rsid w:val="00591D48"/>
    <w:rsid w:val="005923E2"/>
    <w:rsid w:val="0059257A"/>
    <w:rsid w:val="005925F0"/>
    <w:rsid w:val="00592BE6"/>
    <w:rsid w:val="00592D01"/>
    <w:rsid w:val="005932FD"/>
    <w:rsid w:val="0059379A"/>
    <w:rsid w:val="0059430B"/>
    <w:rsid w:val="00594C46"/>
    <w:rsid w:val="00595437"/>
    <w:rsid w:val="00595456"/>
    <w:rsid w:val="00595990"/>
    <w:rsid w:val="00596164"/>
    <w:rsid w:val="0059631B"/>
    <w:rsid w:val="005963E8"/>
    <w:rsid w:val="00596A19"/>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32F"/>
    <w:rsid w:val="005A5500"/>
    <w:rsid w:val="005A55F0"/>
    <w:rsid w:val="005A5654"/>
    <w:rsid w:val="005A5CF4"/>
    <w:rsid w:val="005A6301"/>
    <w:rsid w:val="005A66F6"/>
    <w:rsid w:val="005A7263"/>
    <w:rsid w:val="005B03DB"/>
    <w:rsid w:val="005B044C"/>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3D2"/>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C70F0"/>
    <w:rsid w:val="005D0AAB"/>
    <w:rsid w:val="005D1530"/>
    <w:rsid w:val="005D1B21"/>
    <w:rsid w:val="005D21BB"/>
    <w:rsid w:val="005D2D92"/>
    <w:rsid w:val="005D3879"/>
    <w:rsid w:val="005D3DE8"/>
    <w:rsid w:val="005D4B10"/>
    <w:rsid w:val="005D4C37"/>
    <w:rsid w:val="005D4D65"/>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970"/>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1F46"/>
    <w:rsid w:val="005F1FB3"/>
    <w:rsid w:val="005F2672"/>
    <w:rsid w:val="005F2DA6"/>
    <w:rsid w:val="005F2F1A"/>
    <w:rsid w:val="005F33D7"/>
    <w:rsid w:val="005F3585"/>
    <w:rsid w:val="005F35A7"/>
    <w:rsid w:val="005F436F"/>
    <w:rsid w:val="005F4EC4"/>
    <w:rsid w:val="005F5770"/>
    <w:rsid w:val="005F57FB"/>
    <w:rsid w:val="005F6437"/>
    <w:rsid w:val="005F6C92"/>
    <w:rsid w:val="005F763C"/>
    <w:rsid w:val="005F7969"/>
    <w:rsid w:val="005F7D0D"/>
    <w:rsid w:val="005F7D23"/>
    <w:rsid w:val="006003AC"/>
    <w:rsid w:val="0060072F"/>
    <w:rsid w:val="00600A82"/>
    <w:rsid w:val="00600CDA"/>
    <w:rsid w:val="00600E54"/>
    <w:rsid w:val="00601079"/>
    <w:rsid w:val="00602244"/>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07D32"/>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6AB"/>
    <w:rsid w:val="006168C9"/>
    <w:rsid w:val="006174E4"/>
    <w:rsid w:val="0061777F"/>
    <w:rsid w:val="00617AE5"/>
    <w:rsid w:val="00617E72"/>
    <w:rsid w:val="00617FF3"/>
    <w:rsid w:val="006238E2"/>
    <w:rsid w:val="0062473D"/>
    <w:rsid w:val="00625C9A"/>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6E4A"/>
    <w:rsid w:val="0063773B"/>
    <w:rsid w:val="006378F9"/>
    <w:rsid w:val="006403DE"/>
    <w:rsid w:val="0064071D"/>
    <w:rsid w:val="00640762"/>
    <w:rsid w:val="00642DD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DDC"/>
    <w:rsid w:val="00660E40"/>
    <w:rsid w:val="00660E77"/>
    <w:rsid w:val="0066117A"/>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ACB"/>
    <w:rsid w:val="00670C03"/>
    <w:rsid w:val="006718E7"/>
    <w:rsid w:val="0067199A"/>
    <w:rsid w:val="00671D38"/>
    <w:rsid w:val="00672CB8"/>
    <w:rsid w:val="00673611"/>
    <w:rsid w:val="0067368D"/>
    <w:rsid w:val="00673D05"/>
    <w:rsid w:val="00673FCD"/>
    <w:rsid w:val="006741F1"/>
    <w:rsid w:val="00674D9B"/>
    <w:rsid w:val="006753ED"/>
    <w:rsid w:val="00675A4E"/>
    <w:rsid w:val="0067670F"/>
    <w:rsid w:val="00677394"/>
    <w:rsid w:val="006773E0"/>
    <w:rsid w:val="00677555"/>
    <w:rsid w:val="00677BE8"/>
    <w:rsid w:val="00677F7F"/>
    <w:rsid w:val="0068000F"/>
    <w:rsid w:val="00680ACB"/>
    <w:rsid w:val="00681A4D"/>
    <w:rsid w:val="00681FA7"/>
    <w:rsid w:val="006834CE"/>
    <w:rsid w:val="006838F6"/>
    <w:rsid w:val="0068472C"/>
    <w:rsid w:val="00684C04"/>
    <w:rsid w:val="00684E32"/>
    <w:rsid w:val="00685CEC"/>
    <w:rsid w:val="00685F02"/>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96F66"/>
    <w:rsid w:val="006A0127"/>
    <w:rsid w:val="006A1583"/>
    <w:rsid w:val="006A2034"/>
    <w:rsid w:val="006A27D6"/>
    <w:rsid w:val="006A2DF2"/>
    <w:rsid w:val="006A33F4"/>
    <w:rsid w:val="006A3DD3"/>
    <w:rsid w:val="006A491D"/>
    <w:rsid w:val="006A4A22"/>
    <w:rsid w:val="006A55B4"/>
    <w:rsid w:val="006A754A"/>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21F"/>
    <w:rsid w:val="006D74E5"/>
    <w:rsid w:val="006D7CE8"/>
    <w:rsid w:val="006E0A82"/>
    <w:rsid w:val="006E0A9F"/>
    <w:rsid w:val="006E0DB2"/>
    <w:rsid w:val="006E0EEE"/>
    <w:rsid w:val="006E1235"/>
    <w:rsid w:val="006E1992"/>
    <w:rsid w:val="006E1A86"/>
    <w:rsid w:val="006E274D"/>
    <w:rsid w:val="006E2FE4"/>
    <w:rsid w:val="006E3ECC"/>
    <w:rsid w:val="006E5D06"/>
    <w:rsid w:val="006E5F95"/>
    <w:rsid w:val="006E6A20"/>
    <w:rsid w:val="006E6F6E"/>
    <w:rsid w:val="006E719C"/>
    <w:rsid w:val="006E71DD"/>
    <w:rsid w:val="006E7729"/>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429F"/>
    <w:rsid w:val="0070538E"/>
    <w:rsid w:val="00706D2C"/>
    <w:rsid w:val="00706DA3"/>
    <w:rsid w:val="00707006"/>
    <w:rsid w:val="0070716D"/>
    <w:rsid w:val="00710696"/>
    <w:rsid w:val="00710F54"/>
    <w:rsid w:val="0071119F"/>
    <w:rsid w:val="00711DC3"/>
    <w:rsid w:val="007129F7"/>
    <w:rsid w:val="00712AC6"/>
    <w:rsid w:val="0071331D"/>
    <w:rsid w:val="00713438"/>
    <w:rsid w:val="007139C4"/>
    <w:rsid w:val="00713F1E"/>
    <w:rsid w:val="00714DB1"/>
    <w:rsid w:val="00714FC1"/>
    <w:rsid w:val="0071598D"/>
    <w:rsid w:val="00715BC5"/>
    <w:rsid w:val="00715DBD"/>
    <w:rsid w:val="00716128"/>
    <w:rsid w:val="00716534"/>
    <w:rsid w:val="007167FE"/>
    <w:rsid w:val="00717E0B"/>
    <w:rsid w:val="00717E9B"/>
    <w:rsid w:val="00720555"/>
    <w:rsid w:val="00721F34"/>
    <w:rsid w:val="00722005"/>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419E4"/>
    <w:rsid w:val="0074319B"/>
    <w:rsid w:val="007432BA"/>
    <w:rsid w:val="00743CE5"/>
    <w:rsid w:val="00743FA7"/>
    <w:rsid w:val="0074489A"/>
    <w:rsid w:val="00745AE5"/>
    <w:rsid w:val="00746137"/>
    <w:rsid w:val="007461FD"/>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C82"/>
    <w:rsid w:val="00754EAE"/>
    <w:rsid w:val="00754FD1"/>
    <w:rsid w:val="00756535"/>
    <w:rsid w:val="00757789"/>
    <w:rsid w:val="00757E61"/>
    <w:rsid w:val="00757E96"/>
    <w:rsid w:val="007600C8"/>
    <w:rsid w:val="00760112"/>
    <w:rsid w:val="0076012F"/>
    <w:rsid w:val="00761337"/>
    <w:rsid w:val="007613F1"/>
    <w:rsid w:val="0076161C"/>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3394"/>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F01"/>
    <w:rsid w:val="00783409"/>
    <w:rsid w:val="007834D6"/>
    <w:rsid w:val="00784385"/>
    <w:rsid w:val="00784E05"/>
    <w:rsid w:val="00785FF1"/>
    <w:rsid w:val="007861D5"/>
    <w:rsid w:val="00786993"/>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2243"/>
    <w:rsid w:val="007B2434"/>
    <w:rsid w:val="007B2F5D"/>
    <w:rsid w:val="007B32B8"/>
    <w:rsid w:val="007B3FB6"/>
    <w:rsid w:val="007B4C6F"/>
    <w:rsid w:val="007B5831"/>
    <w:rsid w:val="007B5A3A"/>
    <w:rsid w:val="007B605F"/>
    <w:rsid w:val="007B6099"/>
    <w:rsid w:val="007B6802"/>
    <w:rsid w:val="007B6FCF"/>
    <w:rsid w:val="007B7163"/>
    <w:rsid w:val="007B7B49"/>
    <w:rsid w:val="007C0147"/>
    <w:rsid w:val="007C2044"/>
    <w:rsid w:val="007C3667"/>
    <w:rsid w:val="007C4205"/>
    <w:rsid w:val="007C4617"/>
    <w:rsid w:val="007C5465"/>
    <w:rsid w:val="007C56DA"/>
    <w:rsid w:val="007C5AAB"/>
    <w:rsid w:val="007C6004"/>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4C65"/>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215"/>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1F80"/>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42EE"/>
    <w:rsid w:val="0082480D"/>
    <w:rsid w:val="00825A33"/>
    <w:rsid w:val="00825D5A"/>
    <w:rsid w:val="00827503"/>
    <w:rsid w:val="008278B8"/>
    <w:rsid w:val="00830174"/>
    <w:rsid w:val="00830834"/>
    <w:rsid w:val="00830921"/>
    <w:rsid w:val="00830C2E"/>
    <w:rsid w:val="00831004"/>
    <w:rsid w:val="0083154F"/>
    <w:rsid w:val="00831707"/>
    <w:rsid w:val="008321AF"/>
    <w:rsid w:val="0083222C"/>
    <w:rsid w:val="00832C19"/>
    <w:rsid w:val="00834973"/>
    <w:rsid w:val="00834E3B"/>
    <w:rsid w:val="008356B8"/>
    <w:rsid w:val="008363D5"/>
    <w:rsid w:val="008363F1"/>
    <w:rsid w:val="008368EF"/>
    <w:rsid w:val="00836C63"/>
    <w:rsid w:val="00836ECC"/>
    <w:rsid w:val="00837D48"/>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5CE"/>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FA3"/>
    <w:rsid w:val="00864202"/>
    <w:rsid w:val="00864518"/>
    <w:rsid w:val="00865B71"/>
    <w:rsid w:val="00866059"/>
    <w:rsid w:val="00867969"/>
    <w:rsid w:val="00867D9A"/>
    <w:rsid w:val="00867F76"/>
    <w:rsid w:val="00870B37"/>
    <w:rsid w:val="008711CE"/>
    <w:rsid w:val="008714D8"/>
    <w:rsid w:val="008717D1"/>
    <w:rsid w:val="008718B8"/>
    <w:rsid w:val="0087210A"/>
    <w:rsid w:val="008722D9"/>
    <w:rsid w:val="008727EC"/>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0FC"/>
    <w:rsid w:val="008C5EE6"/>
    <w:rsid w:val="008C62CC"/>
    <w:rsid w:val="008C6973"/>
    <w:rsid w:val="008C697D"/>
    <w:rsid w:val="008C6B67"/>
    <w:rsid w:val="008C6B9F"/>
    <w:rsid w:val="008C6D7A"/>
    <w:rsid w:val="008C76D7"/>
    <w:rsid w:val="008C76F1"/>
    <w:rsid w:val="008D0567"/>
    <w:rsid w:val="008D0925"/>
    <w:rsid w:val="008D0CF6"/>
    <w:rsid w:val="008D1694"/>
    <w:rsid w:val="008D228D"/>
    <w:rsid w:val="008D23B0"/>
    <w:rsid w:val="008D305A"/>
    <w:rsid w:val="008D3BF5"/>
    <w:rsid w:val="008D3D82"/>
    <w:rsid w:val="008D536B"/>
    <w:rsid w:val="008D587E"/>
    <w:rsid w:val="008D5BD2"/>
    <w:rsid w:val="008D61D0"/>
    <w:rsid w:val="008D66CE"/>
    <w:rsid w:val="008D6F58"/>
    <w:rsid w:val="008D7486"/>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1F97"/>
    <w:rsid w:val="0090240B"/>
    <w:rsid w:val="009027E8"/>
    <w:rsid w:val="00902C22"/>
    <w:rsid w:val="00904E9A"/>
    <w:rsid w:val="00905735"/>
    <w:rsid w:val="00905B1A"/>
    <w:rsid w:val="00905E99"/>
    <w:rsid w:val="00905F9D"/>
    <w:rsid w:val="009061FC"/>
    <w:rsid w:val="0090692E"/>
    <w:rsid w:val="0090694F"/>
    <w:rsid w:val="00906CD4"/>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EA"/>
    <w:rsid w:val="009224E8"/>
    <w:rsid w:val="00922887"/>
    <w:rsid w:val="0092307B"/>
    <w:rsid w:val="00926BBD"/>
    <w:rsid w:val="00927CD8"/>
    <w:rsid w:val="00930099"/>
    <w:rsid w:val="00930399"/>
    <w:rsid w:val="00930CC7"/>
    <w:rsid w:val="00932093"/>
    <w:rsid w:val="0093215A"/>
    <w:rsid w:val="00932642"/>
    <w:rsid w:val="00932B72"/>
    <w:rsid w:val="00933089"/>
    <w:rsid w:val="0093428D"/>
    <w:rsid w:val="00934DE1"/>
    <w:rsid w:val="0093553D"/>
    <w:rsid w:val="00935D73"/>
    <w:rsid w:val="00935DC8"/>
    <w:rsid w:val="00937B54"/>
    <w:rsid w:val="00940A20"/>
    <w:rsid w:val="00940C37"/>
    <w:rsid w:val="00941D03"/>
    <w:rsid w:val="00942815"/>
    <w:rsid w:val="009435B1"/>
    <w:rsid w:val="00943DED"/>
    <w:rsid w:val="009448FB"/>
    <w:rsid w:val="00944AF2"/>
    <w:rsid w:val="00944C49"/>
    <w:rsid w:val="00944E8E"/>
    <w:rsid w:val="00945656"/>
    <w:rsid w:val="009461B5"/>
    <w:rsid w:val="00946B70"/>
    <w:rsid w:val="00946D82"/>
    <w:rsid w:val="00946DE3"/>
    <w:rsid w:val="0094786A"/>
    <w:rsid w:val="00950FC0"/>
    <w:rsid w:val="00951376"/>
    <w:rsid w:val="009515E5"/>
    <w:rsid w:val="009518A0"/>
    <w:rsid w:val="00951ABD"/>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566C"/>
    <w:rsid w:val="00975E7D"/>
    <w:rsid w:val="0097616B"/>
    <w:rsid w:val="0097650C"/>
    <w:rsid w:val="009769B1"/>
    <w:rsid w:val="009769E6"/>
    <w:rsid w:val="00977122"/>
    <w:rsid w:val="00977A52"/>
    <w:rsid w:val="00977B44"/>
    <w:rsid w:val="00977CF1"/>
    <w:rsid w:val="0098014D"/>
    <w:rsid w:val="00980255"/>
    <w:rsid w:val="009811BC"/>
    <w:rsid w:val="00981263"/>
    <w:rsid w:val="00981D57"/>
    <w:rsid w:val="00981EC7"/>
    <w:rsid w:val="0098227D"/>
    <w:rsid w:val="00982AC6"/>
    <w:rsid w:val="00982B6B"/>
    <w:rsid w:val="009836F6"/>
    <w:rsid w:val="0098447D"/>
    <w:rsid w:val="00984827"/>
    <w:rsid w:val="009849D0"/>
    <w:rsid w:val="00984BA5"/>
    <w:rsid w:val="00984E4F"/>
    <w:rsid w:val="00984FF6"/>
    <w:rsid w:val="0098742A"/>
    <w:rsid w:val="009875C9"/>
    <w:rsid w:val="00990894"/>
    <w:rsid w:val="00992D40"/>
    <w:rsid w:val="0099348D"/>
    <w:rsid w:val="00993942"/>
    <w:rsid w:val="009939B7"/>
    <w:rsid w:val="00994D25"/>
    <w:rsid w:val="00995106"/>
    <w:rsid w:val="009957F3"/>
    <w:rsid w:val="00995CAB"/>
    <w:rsid w:val="00996AC5"/>
    <w:rsid w:val="00996CED"/>
    <w:rsid w:val="009970C9"/>
    <w:rsid w:val="00997400"/>
    <w:rsid w:val="00997447"/>
    <w:rsid w:val="009A01D1"/>
    <w:rsid w:val="009A046C"/>
    <w:rsid w:val="009A0697"/>
    <w:rsid w:val="009A1DD8"/>
    <w:rsid w:val="009A1E10"/>
    <w:rsid w:val="009A2557"/>
    <w:rsid w:val="009A2BBF"/>
    <w:rsid w:val="009A33F5"/>
    <w:rsid w:val="009A38C4"/>
    <w:rsid w:val="009A3FF3"/>
    <w:rsid w:val="009A411D"/>
    <w:rsid w:val="009A45E5"/>
    <w:rsid w:val="009A45EF"/>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40CA"/>
    <w:rsid w:val="009B4544"/>
    <w:rsid w:val="009B515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608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70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6D2"/>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6CE6"/>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0F08"/>
    <w:rsid w:val="00A51420"/>
    <w:rsid w:val="00A5157B"/>
    <w:rsid w:val="00A517EF"/>
    <w:rsid w:val="00A517FF"/>
    <w:rsid w:val="00A51DCB"/>
    <w:rsid w:val="00A5228D"/>
    <w:rsid w:val="00A52419"/>
    <w:rsid w:val="00A524C3"/>
    <w:rsid w:val="00A524D1"/>
    <w:rsid w:val="00A52E52"/>
    <w:rsid w:val="00A534D7"/>
    <w:rsid w:val="00A5387F"/>
    <w:rsid w:val="00A53C25"/>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E4F"/>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B38"/>
    <w:rsid w:val="00AC7445"/>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0EA9"/>
    <w:rsid w:val="00B22535"/>
    <w:rsid w:val="00B23668"/>
    <w:rsid w:val="00B23705"/>
    <w:rsid w:val="00B237D3"/>
    <w:rsid w:val="00B258BC"/>
    <w:rsid w:val="00B259A4"/>
    <w:rsid w:val="00B25DDF"/>
    <w:rsid w:val="00B25EE3"/>
    <w:rsid w:val="00B262C8"/>
    <w:rsid w:val="00B265EA"/>
    <w:rsid w:val="00B26729"/>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1FAE"/>
    <w:rsid w:val="00B420A4"/>
    <w:rsid w:val="00B425B8"/>
    <w:rsid w:val="00B42867"/>
    <w:rsid w:val="00B42E1A"/>
    <w:rsid w:val="00B4352E"/>
    <w:rsid w:val="00B4393F"/>
    <w:rsid w:val="00B45164"/>
    <w:rsid w:val="00B451B4"/>
    <w:rsid w:val="00B46673"/>
    <w:rsid w:val="00B468FF"/>
    <w:rsid w:val="00B46B41"/>
    <w:rsid w:val="00B46F94"/>
    <w:rsid w:val="00B47087"/>
    <w:rsid w:val="00B521ED"/>
    <w:rsid w:val="00B52431"/>
    <w:rsid w:val="00B52B5D"/>
    <w:rsid w:val="00B52C19"/>
    <w:rsid w:val="00B5389E"/>
    <w:rsid w:val="00B53E42"/>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95FA5"/>
    <w:rsid w:val="00BA0976"/>
    <w:rsid w:val="00BA0A30"/>
    <w:rsid w:val="00BA2262"/>
    <w:rsid w:val="00BA2927"/>
    <w:rsid w:val="00BA2CE7"/>
    <w:rsid w:val="00BA3568"/>
    <w:rsid w:val="00BA3C61"/>
    <w:rsid w:val="00BA42FB"/>
    <w:rsid w:val="00BA4402"/>
    <w:rsid w:val="00BA48DD"/>
    <w:rsid w:val="00BA4DF2"/>
    <w:rsid w:val="00BA7246"/>
    <w:rsid w:val="00BA734F"/>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3D3"/>
    <w:rsid w:val="00BC67CD"/>
    <w:rsid w:val="00BC696E"/>
    <w:rsid w:val="00BC6D06"/>
    <w:rsid w:val="00BC714F"/>
    <w:rsid w:val="00BC77E2"/>
    <w:rsid w:val="00BD0CF8"/>
    <w:rsid w:val="00BD1337"/>
    <w:rsid w:val="00BD1470"/>
    <w:rsid w:val="00BD28F8"/>
    <w:rsid w:val="00BD32D4"/>
    <w:rsid w:val="00BD3E0C"/>
    <w:rsid w:val="00BD49F1"/>
    <w:rsid w:val="00BD4DA3"/>
    <w:rsid w:val="00BD50BC"/>
    <w:rsid w:val="00BD5B15"/>
    <w:rsid w:val="00BD5F57"/>
    <w:rsid w:val="00BD67CA"/>
    <w:rsid w:val="00BD7480"/>
    <w:rsid w:val="00BD7B35"/>
    <w:rsid w:val="00BE015E"/>
    <w:rsid w:val="00BE051C"/>
    <w:rsid w:val="00BE09B0"/>
    <w:rsid w:val="00BE1E2A"/>
    <w:rsid w:val="00BE23EC"/>
    <w:rsid w:val="00BE2829"/>
    <w:rsid w:val="00BE3198"/>
    <w:rsid w:val="00BE335E"/>
    <w:rsid w:val="00BE3590"/>
    <w:rsid w:val="00BE3BA2"/>
    <w:rsid w:val="00BE3BE5"/>
    <w:rsid w:val="00BE3C14"/>
    <w:rsid w:val="00BE4C38"/>
    <w:rsid w:val="00BE54E1"/>
    <w:rsid w:val="00BE5787"/>
    <w:rsid w:val="00BE5B33"/>
    <w:rsid w:val="00BE6820"/>
    <w:rsid w:val="00BE6B31"/>
    <w:rsid w:val="00BE6FCA"/>
    <w:rsid w:val="00BE75E5"/>
    <w:rsid w:val="00BF082B"/>
    <w:rsid w:val="00BF0F44"/>
    <w:rsid w:val="00BF1825"/>
    <w:rsid w:val="00BF2B97"/>
    <w:rsid w:val="00BF2C5F"/>
    <w:rsid w:val="00BF2E0A"/>
    <w:rsid w:val="00BF3925"/>
    <w:rsid w:val="00BF3C2F"/>
    <w:rsid w:val="00BF41A9"/>
    <w:rsid w:val="00BF4325"/>
    <w:rsid w:val="00BF4E62"/>
    <w:rsid w:val="00BF50CD"/>
    <w:rsid w:val="00BF58BD"/>
    <w:rsid w:val="00BF64F7"/>
    <w:rsid w:val="00C00C9B"/>
    <w:rsid w:val="00C00D5B"/>
    <w:rsid w:val="00C01262"/>
    <w:rsid w:val="00C012A3"/>
    <w:rsid w:val="00C0287F"/>
    <w:rsid w:val="00C02A42"/>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3EA"/>
    <w:rsid w:val="00C23B11"/>
    <w:rsid w:val="00C2400B"/>
    <w:rsid w:val="00C24F37"/>
    <w:rsid w:val="00C25730"/>
    <w:rsid w:val="00C2573C"/>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863"/>
    <w:rsid w:val="00C36B25"/>
    <w:rsid w:val="00C36B5C"/>
    <w:rsid w:val="00C36EFB"/>
    <w:rsid w:val="00C37BA0"/>
    <w:rsid w:val="00C43134"/>
    <w:rsid w:val="00C44732"/>
    <w:rsid w:val="00C45FFE"/>
    <w:rsid w:val="00C46617"/>
    <w:rsid w:val="00C46B84"/>
    <w:rsid w:val="00C47DA8"/>
    <w:rsid w:val="00C5045E"/>
    <w:rsid w:val="00C50578"/>
    <w:rsid w:val="00C50667"/>
    <w:rsid w:val="00C51D0C"/>
    <w:rsid w:val="00C53245"/>
    <w:rsid w:val="00C53CD7"/>
    <w:rsid w:val="00C53F91"/>
    <w:rsid w:val="00C54A49"/>
    <w:rsid w:val="00C54D83"/>
    <w:rsid w:val="00C555D7"/>
    <w:rsid w:val="00C55E12"/>
    <w:rsid w:val="00C55FB5"/>
    <w:rsid w:val="00C56833"/>
    <w:rsid w:val="00C60AC9"/>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1F5"/>
    <w:rsid w:val="00C85A6E"/>
    <w:rsid w:val="00C86343"/>
    <w:rsid w:val="00C86EF9"/>
    <w:rsid w:val="00C870DC"/>
    <w:rsid w:val="00C87804"/>
    <w:rsid w:val="00C90714"/>
    <w:rsid w:val="00C908CF"/>
    <w:rsid w:val="00C90AEE"/>
    <w:rsid w:val="00C90BEA"/>
    <w:rsid w:val="00C91A59"/>
    <w:rsid w:val="00C930DE"/>
    <w:rsid w:val="00C93506"/>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B6F"/>
    <w:rsid w:val="00CA5D30"/>
    <w:rsid w:val="00CB0645"/>
    <w:rsid w:val="00CB171D"/>
    <w:rsid w:val="00CB1BD9"/>
    <w:rsid w:val="00CB1E37"/>
    <w:rsid w:val="00CB2637"/>
    <w:rsid w:val="00CB2E15"/>
    <w:rsid w:val="00CB3369"/>
    <w:rsid w:val="00CB3A10"/>
    <w:rsid w:val="00CB3B63"/>
    <w:rsid w:val="00CB3DEA"/>
    <w:rsid w:val="00CB4CAB"/>
    <w:rsid w:val="00CB4F89"/>
    <w:rsid w:val="00CB56BB"/>
    <w:rsid w:val="00CB58BF"/>
    <w:rsid w:val="00CB6ABD"/>
    <w:rsid w:val="00CB6F28"/>
    <w:rsid w:val="00CC1CFE"/>
    <w:rsid w:val="00CC235E"/>
    <w:rsid w:val="00CC23C2"/>
    <w:rsid w:val="00CC282D"/>
    <w:rsid w:val="00CC358C"/>
    <w:rsid w:val="00CC3E5B"/>
    <w:rsid w:val="00CC4824"/>
    <w:rsid w:val="00CC49B2"/>
    <w:rsid w:val="00CC49D9"/>
    <w:rsid w:val="00CC4D1C"/>
    <w:rsid w:val="00CC5790"/>
    <w:rsid w:val="00CC5B9F"/>
    <w:rsid w:val="00CC5C3D"/>
    <w:rsid w:val="00CC7D56"/>
    <w:rsid w:val="00CD121D"/>
    <w:rsid w:val="00CD1BA4"/>
    <w:rsid w:val="00CD1E2B"/>
    <w:rsid w:val="00CD1E3F"/>
    <w:rsid w:val="00CD230E"/>
    <w:rsid w:val="00CD2673"/>
    <w:rsid w:val="00CD2723"/>
    <w:rsid w:val="00CD2988"/>
    <w:rsid w:val="00CD35B9"/>
    <w:rsid w:val="00CD39E1"/>
    <w:rsid w:val="00CD487D"/>
    <w:rsid w:val="00CD49AC"/>
    <w:rsid w:val="00CD4F7F"/>
    <w:rsid w:val="00CD556A"/>
    <w:rsid w:val="00CD62A2"/>
    <w:rsid w:val="00CD64B3"/>
    <w:rsid w:val="00CD64BA"/>
    <w:rsid w:val="00CD6863"/>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320"/>
    <w:rsid w:val="00CE5F54"/>
    <w:rsid w:val="00CE633E"/>
    <w:rsid w:val="00CE6692"/>
    <w:rsid w:val="00CE6916"/>
    <w:rsid w:val="00CE6D8D"/>
    <w:rsid w:val="00CE70DC"/>
    <w:rsid w:val="00CE7383"/>
    <w:rsid w:val="00CE7945"/>
    <w:rsid w:val="00CF02B2"/>
    <w:rsid w:val="00CF0E93"/>
    <w:rsid w:val="00CF1467"/>
    <w:rsid w:val="00CF2C7A"/>
    <w:rsid w:val="00CF2F39"/>
    <w:rsid w:val="00CF3819"/>
    <w:rsid w:val="00CF3899"/>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528"/>
    <w:rsid w:val="00D17870"/>
    <w:rsid w:val="00D1795F"/>
    <w:rsid w:val="00D227AF"/>
    <w:rsid w:val="00D23B5A"/>
    <w:rsid w:val="00D246A8"/>
    <w:rsid w:val="00D2529E"/>
    <w:rsid w:val="00D261AE"/>
    <w:rsid w:val="00D26F6C"/>
    <w:rsid w:val="00D27C03"/>
    <w:rsid w:val="00D27C89"/>
    <w:rsid w:val="00D30101"/>
    <w:rsid w:val="00D305BA"/>
    <w:rsid w:val="00D30EE2"/>
    <w:rsid w:val="00D318F4"/>
    <w:rsid w:val="00D31D47"/>
    <w:rsid w:val="00D326D8"/>
    <w:rsid w:val="00D32D7B"/>
    <w:rsid w:val="00D351C6"/>
    <w:rsid w:val="00D35522"/>
    <w:rsid w:val="00D358D5"/>
    <w:rsid w:val="00D35B3D"/>
    <w:rsid w:val="00D35E24"/>
    <w:rsid w:val="00D367BB"/>
    <w:rsid w:val="00D3699F"/>
    <w:rsid w:val="00D37A39"/>
    <w:rsid w:val="00D37F50"/>
    <w:rsid w:val="00D40157"/>
    <w:rsid w:val="00D41194"/>
    <w:rsid w:val="00D421B1"/>
    <w:rsid w:val="00D42BD6"/>
    <w:rsid w:val="00D43454"/>
    <w:rsid w:val="00D43721"/>
    <w:rsid w:val="00D438F8"/>
    <w:rsid w:val="00D43B8A"/>
    <w:rsid w:val="00D44B02"/>
    <w:rsid w:val="00D45657"/>
    <w:rsid w:val="00D46927"/>
    <w:rsid w:val="00D46C0A"/>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58AC"/>
    <w:rsid w:val="00D56289"/>
    <w:rsid w:val="00D567D0"/>
    <w:rsid w:val="00D56D33"/>
    <w:rsid w:val="00D57735"/>
    <w:rsid w:val="00D57FE6"/>
    <w:rsid w:val="00D6006B"/>
    <w:rsid w:val="00D6014F"/>
    <w:rsid w:val="00D60D5F"/>
    <w:rsid w:val="00D61A0C"/>
    <w:rsid w:val="00D62530"/>
    <w:rsid w:val="00D62EC7"/>
    <w:rsid w:val="00D6549B"/>
    <w:rsid w:val="00D65CEF"/>
    <w:rsid w:val="00D66097"/>
    <w:rsid w:val="00D665FB"/>
    <w:rsid w:val="00D66DDC"/>
    <w:rsid w:val="00D671DE"/>
    <w:rsid w:val="00D67BFE"/>
    <w:rsid w:val="00D67D2A"/>
    <w:rsid w:val="00D7058E"/>
    <w:rsid w:val="00D70D7D"/>
    <w:rsid w:val="00D7145E"/>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3EC5"/>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7183"/>
    <w:rsid w:val="00DA019B"/>
    <w:rsid w:val="00DA033B"/>
    <w:rsid w:val="00DA03A9"/>
    <w:rsid w:val="00DA05EA"/>
    <w:rsid w:val="00DA1D11"/>
    <w:rsid w:val="00DA2963"/>
    <w:rsid w:val="00DA2DA8"/>
    <w:rsid w:val="00DA3470"/>
    <w:rsid w:val="00DA34F0"/>
    <w:rsid w:val="00DA3802"/>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B7665"/>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59B"/>
    <w:rsid w:val="00DD29C8"/>
    <w:rsid w:val="00DD34BB"/>
    <w:rsid w:val="00DD36FC"/>
    <w:rsid w:val="00DD45B4"/>
    <w:rsid w:val="00DD4603"/>
    <w:rsid w:val="00DD49BE"/>
    <w:rsid w:val="00DD4AB6"/>
    <w:rsid w:val="00DD527F"/>
    <w:rsid w:val="00DD5835"/>
    <w:rsid w:val="00DD5F2C"/>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DCE"/>
    <w:rsid w:val="00DF3FAA"/>
    <w:rsid w:val="00DF4894"/>
    <w:rsid w:val="00DF526F"/>
    <w:rsid w:val="00DF6639"/>
    <w:rsid w:val="00E00029"/>
    <w:rsid w:val="00E00559"/>
    <w:rsid w:val="00E01B84"/>
    <w:rsid w:val="00E0350C"/>
    <w:rsid w:val="00E047C9"/>
    <w:rsid w:val="00E0502E"/>
    <w:rsid w:val="00E05259"/>
    <w:rsid w:val="00E05727"/>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3BBC"/>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9CA"/>
    <w:rsid w:val="00E340FD"/>
    <w:rsid w:val="00E34291"/>
    <w:rsid w:val="00E34BD7"/>
    <w:rsid w:val="00E35269"/>
    <w:rsid w:val="00E3538D"/>
    <w:rsid w:val="00E35657"/>
    <w:rsid w:val="00E3577E"/>
    <w:rsid w:val="00E36A66"/>
    <w:rsid w:val="00E37F64"/>
    <w:rsid w:val="00E37F66"/>
    <w:rsid w:val="00E40225"/>
    <w:rsid w:val="00E40EBC"/>
    <w:rsid w:val="00E424E1"/>
    <w:rsid w:val="00E4386A"/>
    <w:rsid w:val="00E43D57"/>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ABC"/>
    <w:rsid w:val="00E60C77"/>
    <w:rsid w:val="00E60D61"/>
    <w:rsid w:val="00E61A75"/>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A"/>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8CD"/>
    <w:rsid w:val="00E96910"/>
    <w:rsid w:val="00E974B1"/>
    <w:rsid w:val="00E97764"/>
    <w:rsid w:val="00E97E19"/>
    <w:rsid w:val="00EA0403"/>
    <w:rsid w:val="00EA0506"/>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1D0"/>
    <w:rsid w:val="00EC645E"/>
    <w:rsid w:val="00EC6912"/>
    <w:rsid w:val="00EC6AD7"/>
    <w:rsid w:val="00EC6BBF"/>
    <w:rsid w:val="00ED0041"/>
    <w:rsid w:val="00ED02F4"/>
    <w:rsid w:val="00ED037C"/>
    <w:rsid w:val="00ED0728"/>
    <w:rsid w:val="00ED0D6C"/>
    <w:rsid w:val="00ED1D7C"/>
    <w:rsid w:val="00ED2425"/>
    <w:rsid w:val="00ED2DA7"/>
    <w:rsid w:val="00ED310D"/>
    <w:rsid w:val="00ED3289"/>
    <w:rsid w:val="00ED414A"/>
    <w:rsid w:val="00ED45C2"/>
    <w:rsid w:val="00ED5512"/>
    <w:rsid w:val="00ED5900"/>
    <w:rsid w:val="00ED59FE"/>
    <w:rsid w:val="00ED5C63"/>
    <w:rsid w:val="00ED7171"/>
    <w:rsid w:val="00ED75D5"/>
    <w:rsid w:val="00ED7F9D"/>
    <w:rsid w:val="00EE050F"/>
    <w:rsid w:val="00EE0841"/>
    <w:rsid w:val="00EE132A"/>
    <w:rsid w:val="00EE1880"/>
    <w:rsid w:val="00EE1AA1"/>
    <w:rsid w:val="00EE1AEB"/>
    <w:rsid w:val="00EE2D7C"/>
    <w:rsid w:val="00EE2E11"/>
    <w:rsid w:val="00EE3A1B"/>
    <w:rsid w:val="00EE3F4E"/>
    <w:rsid w:val="00EE4179"/>
    <w:rsid w:val="00EE45C2"/>
    <w:rsid w:val="00EE475D"/>
    <w:rsid w:val="00EE4DC2"/>
    <w:rsid w:val="00EE4FCC"/>
    <w:rsid w:val="00EE5305"/>
    <w:rsid w:val="00EE5E3E"/>
    <w:rsid w:val="00EE6512"/>
    <w:rsid w:val="00EE6533"/>
    <w:rsid w:val="00EE66BE"/>
    <w:rsid w:val="00EE6A30"/>
    <w:rsid w:val="00EE6DB8"/>
    <w:rsid w:val="00EE722C"/>
    <w:rsid w:val="00EE7494"/>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587"/>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6CF6"/>
    <w:rsid w:val="00F27406"/>
    <w:rsid w:val="00F27FF0"/>
    <w:rsid w:val="00F30161"/>
    <w:rsid w:val="00F30888"/>
    <w:rsid w:val="00F31336"/>
    <w:rsid w:val="00F3291E"/>
    <w:rsid w:val="00F32CAC"/>
    <w:rsid w:val="00F3468B"/>
    <w:rsid w:val="00F34D25"/>
    <w:rsid w:val="00F35896"/>
    <w:rsid w:val="00F366C7"/>
    <w:rsid w:val="00F3674B"/>
    <w:rsid w:val="00F36A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839"/>
    <w:rsid w:val="00F56BD0"/>
    <w:rsid w:val="00F56EEB"/>
    <w:rsid w:val="00F571CF"/>
    <w:rsid w:val="00F572D5"/>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540"/>
    <w:rsid w:val="00F7383F"/>
    <w:rsid w:val="00F7452D"/>
    <w:rsid w:val="00F74E2C"/>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A70"/>
    <w:rsid w:val="00FA1B58"/>
    <w:rsid w:val="00FA2A7F"/>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062"/>
    <w:rsid w:val="00FC7071"/>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F8"/>
    <w:rsid w:val="00FE2D98"/>
    <w:rsid w:val="00FE2DCC"/>
    <w:rsid w:val="00FE3315"/>
    <w:rsid w:val="00FE39F3"/>
    <w:rsid w:val="00FE3E52"/>
    <w:rsid w:val="00FE3ED1"/>
    <w:rsid w:val="00FE50F1"/>
    <w:rsid w:val="00FE61C1"/>
    <w:rsid w:val="00FE6D50"/>
    <w:rsid w:val="00FE7210"/>
    <w:rsid w:val="00FE73B9"/>
    <w:rsid w:val="00FE73F4"/>
    <w:rsid w:val="00FE75B0"/>
    <w:rsid w:val="00FE7B63"/>
    <w:rsid w:val="00FE7C78"/>
    <w:rsid w:val="00FF1238"/>
    <w:rsid w:val="00FF1302"/>
    <w:rsid w:val="00FF1331"/>
    <w:rsid w:val="00FF1ED0"/>
    <w:rsid w:val="00FF20CB"/>
    <w:rsid w:val="00FF2453"/>
    <w:rsid w:val="00FF2926"/>
    <w:rsid w:val="00FF29D2"/>
    <w:rsid w:val="00FF2A0A"/>
    <w:rsid w:val="00FF2B06"/>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99"/>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99"/>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customStyle="1" w:styleId="PLChar">
    <w:name w:val="PL Char"/>
    <w:link w:val="PL"/>
    <w:qFormat/>
    <w:locked/>
    <w:rsid w:val="0047381B"/>
    <w:rPr>
      <w:rFonts w:ascii="Courier New" w:hAnsi="Courier New"/>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0746039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51836710">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647122">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54403014">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887856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5603001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5198503">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6403208">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6</Pages>
  <Words>1245</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142</cp:revision>
  <dcterms:created xsi:type="dcterms:W3CDTF">2022-04-25T05:57:00Z</dcterms:created>
  <dcterms:modified xsi:type="dcterms:W3CDTF">2022-08-10T19:49:00Z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